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D1B5B">
      <w:pPr>
        <w:spacing w:line="360" w:lineRule="auto"/>
        <w:rPr>
          <w:rFonts w:cs="微软雅黑"/>
          <w:b/>
          <w:bCs/>
          <w:sz w:val="32"/>
          <w:szCs w:val="32"/>
        </w:rPr>
      </w:pPr>
    </w:p>
    <w:p w14:paraId="4A5E14E1">
      <w:pPr>
        <w:spacing w:line="360" w:lineRule="auto"/>
        <w:rPr>
          <w:rFonts w:cs="微软雅黑"/>
          <w:b/>
          <w:bCs/>
          <w:sz w:val="32"/>
          <w:szCs w:val="32"/>
        </w:rPr>
      </w:pPr>
    </w:p>
    <w:p w14:paraId="363595A2">
      <w:pPr>
        <w:spacing w:line="360" w:lineRule="auto"/>
        <w:rPr>
          <w:rFonts w:cs="微软雅黑"/>
          <w:b/>
          <w:bCs/>
          <w:sz w:val="32"/>
          <w:szCs w:val="32"/>
        </w:rPr>
      </w:pPr>
    </w:p>
    <w:p w14:paraId="495906BA">
      <w:pPr>
        <w:pStyle w:val="69"/>
        <w:rPr>
          <w:rFonts w:ascii="Times New Roman" w:hAnsi="Times New Roman"/>
        </w:rPr>
      </w:pPr>
    </w:p>
    <w:p w14:paraId="7022381D">
      <w:pPr>
        <w:jc w:val="center"/>
        <w:rPr>
          <w:rFonts w:hint="default" w:eastAsia="宋体" w:cs="宋体"/>
          <w:b/>
          <w:sz w:val="56"/>
          <w:szCs w:val="56"/>
          <w:lang w:val="en-US" w:eastAsia="zh-CN"/>
        </w:rPr>
      </w:pPr>
      <w:r>
        <w:rPr>
          <w:rFonts w:cs="宋体"/>
          <w:b/>
          <w:sz w:val="56"/>
          <w:szCs w:val="56"/>
        </w:rPr>
        <w:t>i2</w:t>
      </w:r>
      <w:r>
        <w:rPr>
          <w:rFonts w:hint="eastAsia" w:cs="宋体"/>
          <w:b/>
          <w:sz w:val="56"/>
          <w:szCs w:val="56"/>
          <w:lang w:val="en-US" w:eastAsia="zh-CN"/>
        </w:rPr>
        <w:t>Move整机迁移</w:t>
      </w:r>
    </w:p>
    <w:p w14:paraId="403BD258">
      <w:pPr>
        <w:jc w:val="center"/>
        <w:rPr>
          <w:rFonts w:cs="宋体"/>
          <w:b/>
          <w:sz w:val="56"/>
          <w:szCs w:val="56"/>
        </w:rPr>
      </w:pPr>
      <w:r>
        <w:rPr>
          <w:rFonts w:hint="eastAsia" w:cs="宋体"/>
          <w:b/>
          <w:sz w:val="56"/>
          <w:szCs w:val="56"/>
        </w:rPr>
        <w:t>用户手册</w:t>
      </w:r>
    </w:p>
    <w:p w14:paraId="13D891EC">
      <w:pPr>
        <w:jc w:val="center"/>
        <w:rPr>
          <w:rFonts w:cs="宋体"/>
          <w:b/>
          <w:sz w:val="56"/>
          <w:szCs w:val="56"/>
        </w:rPr>
      </w:pPr>
    </w:p>
    <w:p w14:paraId="008ED991">
      <w:pPr>
        <w:jc w:val="center"/>
        <w:rPr>
          <w:rFonts w:cs="宋体"/>
          <w:b/>
          <w:sz w:val="56"/>
          <w:szCs w:val="56"/>
        </w:rPr>
      </w:pPr>
    </w:p>
    <w:p w14:paraId="1C986790">
      <w:pPr>
        <w:jc w:val="center"/>
        <w:rPr>
          <w:rFonts w:cs="Arial"/>
          <w:sz w:val="28"/>
          <w:szCs w:val="28"/>
        </w:rPr>
      </w:pPr>
      <w:r>
        <w:rPr>
          <w:rFonts w:cs="宋体"/>
          <w:b/>
          <w:bCs/>
          <w:sz w:val="30"/>
          <w:szCs w:val="30"/>
        </w:rPr>
        <w:drawing>
          <wp:inline distT="0" distB="0" distL="114300" distR="114300">
            <wp:extent cx="2875280" cy="480695"/>
            <wp:effectExtent l="0" t="0" r="1270" b="15240"/>
            <wp:docPr id="3" name="图片 1" descr="D:\工作\logo+二维码\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工作\logo+二维码\logo.png"/>
                    <pic:cNvPicPr>
                      <a:picLocks noChangeAspect="1"/>
                    </pic:cNvPicPr>
                  </pic:nvPicPr>
                  <pic:blipFill>
                    <a:blip r:embed="rId11"/>
                    <a:stretch>
                      <a:fillRect/>
                    </a:stretch>
                  </pic:blipFill>
                  <pic:spPr>
                    <a:xfrm>
                      <a:off x="0" y="0"/>
                      <a:ext cx="2875280" cy="480695"/>
                    </a:xfrm>
                    <a:prstGeom prst="rect">
                      <a:avLst/>
                    </a:prstGeom>
                    <a:noFill/>
                    <a:ln w="12700">
                      <a:noFill/>
                    </a:ln>
                  </pic:spPr>
                </pic:pic>
              </a:graphicData>
            </a:graphic>
          </wp:inline>
        </w:drawing>
      </w:r>
    </w:p>
    <w:p w14:paraId="032F0E46">
      <w:pPr>
        <w:jc w:val="center"/>
        <w:rPr>
          <w:rFonts w:cs="Arial"/>
          <w:sz w:val="28"/>
          <w:szCs w:val="28"/>
        </w:rPr>
      </w:pPr>
      <w:r>
        <w:drawing>
          <wp:inline distT="0" distB="0" distL="114300" distR="114300">
            <wp:extent cx="1953260" cy="791210"/>
            <wp:effectExtent l="0" t="0" r="8890" b="8890"/>
            <wp:docPr id="4" name="图片 2" descr="C:\Users\xiaojm\Desktop\未标题-1.png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xiaojm\Desktop\未标题-1.png未标题-1"/>
                    <pic:cNvPicPr>
                      <a:picLocks noChangeAspect="1"/>
                    </pic:cNvPicPr>
                  </pic:nvPicPr>
                  <pic:blipFill>
                    <a:blip r:embed="rId12"/>
                    <a:stretch>
                      <a:fillRect/>
                    </a:stretch>
                  </pic:blipFill>
                  <pic:spPr>
                    <a:xfrm>
                      <a:off x="0" y="0"/>
                      <a:ext cx="1953260" cy="791210"/>
                    </a:xfrm>
                    <a:prstGeom prst="rect">
                      <a:avLst/>
                    </a:prstGeom>
                    <a:noFill/>
                    <a:ln w="12700">
                      <a:noFill/>
                    </a:ln>
                  </pic:spPr>
                </pic:pic>
              </a:graphicData>
            </a:graphic>
          </wp:inline>
        </w:drawing>
      </w:r>
    </w:p>
    <w:p w14:paraId="6D46FE18">
      <w:pPr>
        <w:rPr>
          <w:rFonts w:cs="宋体"/>
          <w:b/>
          <w:bCs/>
          <w:sz w:val="30"/>
          <w:szCs w:val="30"/>
        </w:rPr>
      </w:pPr>
      <w:r>
        <w:rPr>
          <w:rFonts w:hint="eastAsia" w:cs="宋体"/>
          <w:b/>
          <w:bCs/>
          <w:sz w:val="30"/>
          <w:szCs w:val="30"/>
        </w:rPr>
        <w:t xml:space="preserve">               </w:t>
      </w:r>
    </w:p>
    <w:p w14:paraId="363FE7DA">
      <w:pPr>
        <w:spacing w:line="360" w:lineRule="auto"/>
        <w:jc w:val="center"/>
        <w:rPr>
          <w:rFonts w:cs="微软雅黑"/>
          <w:b/>
          <w:sz w:val="28"/>
          <w:szCs w:val="28"/>
        </w:rPr>
      </w:pPr>
      <w:r>
        <w:rPr>
          <w:rFonts w:hint="eastAsia" w:cs="微软雅黑"/>
          <w:b/>
          <w:sz w:val="28"/>
          <w:szCs w:val="28"/>
        </w:rPr>
        <w:t>上海英方软件股份有限公司</w:t>
      </w:r>
    </w:p>
    <w:p w14:paraId="79F5F530">
      <w:pPr>
        <w:spacing w:line="360" w:lineRule="auto"/>
        <w:jc w:val="center"/>
        <w:rPr>
          <w:rFonts w:cs="微软雅黑"/>
          <w:b/>
          <w:sz w:val="18"/>
          <w:szCs w:val="28"/>
        </w:rPr>
      </w:pPr>
      <w:r>
        <w:rPr>
          <w:rFonts w:cs="微软雅黑"/>
          <w:b/>
          <w:sz w:val="18"/>
          <w:szCs w:val="28"/>
        </w:rPr>
        <w:t>SHANGHAI INFORMATION2 SOFTWARE INC.</w:t>
      </w:r>
    </w:p>
    <w:p w14:paraId="05A0DF64">
      <w:pPr>
        <w:spacing w:line="360" w:lineRule="auto"/>
        <w:jc w:val="center"/>
        <w:rPr>
          <w:rFonts w:cs="微软雅黑"/>
          <w:b/>
          <w:sz w:val="18"/>
          <w:szCs w:val="28"/>
        </w:rPr>
      </w:pPr>
      <w:r>
        <w:rPr>
          <w:rFonts w:cs="华文细黑"/>
          <w:b/>
          <w:bCs/>
        </w:rPr>
        <w:drawing>
          <wp:anchor distT="0" distB="0" distL="114300" distR="114300" simplePos="0" relativeHeight="251659264" behindDoc="1" locked="0" layoutInCell="1" allowOverlap="1">
            <wp:simplePos x="0" y="0"/>
            <wp:positionH relativeFrom="column">
              <wp:posOffset>-652780</wp:posOffset>
            </wp:positionH>
            <wp:positionV relativeFrom="paragraph">
              <wp:posOffset>26035</wp:posOffset>
            </wp:positionV>
            <wp:extent cx="7658735" cy="4132580"/>
            <wp:effectExtent l="0" t="0" r="0" b="1270"/>
            <wp:wrapNone/>
            <wp:docPr id="2" name="图片 11" descr="word-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word-05.png"/>
                    <pic:cNvPicPr>
                      <a:picLocks noChangeAspect="1"/>
                    </pic:cNvPicPr>
                  </pic:nvPicPr>
                  <pic:blipFill>
                    <a:blip r:embed="rId13"/>
                    <a:stretch>
                      <a:fillRect/>
                    </a:stretch>
                  </pic:blipFill>
                  <pic:spPr>
                    <a:xfrm>
                      <a:off x="0" y="0"/>
                      <a:ext cx="7658735" cy="4132580"/>
                    </a:xfrm>
                    <a:prstGeom prst="rect">
                      <a:avLst/>
                    </a:prstGeom>
                    <a:noFill/>
                    <a:ln>
                      <a:noFill/>
                    </a:ln>
                  </pic:spPr>
                </pic:pic>
              </a:graphicData>
            </a:graphic>
          </wp:anchor>
        </w:drawing>
      </w:r>
    </w:p>
    <w:p w14:paraId="5DBCE47E">
      <w:pPr>
        <w:spacing w:line="360" w:lineRule="auto"/>
        <w:jc w:val="center"/>
        <w:rPr>
          <w:rFonts w:cs="微软雅黑"/>
          <w:b/>
          <w:sz w:val="18"/>
          <w:szCs w:val="28"/>
        </w:rPr>
      </w:pPr>
    </w:p>
    <w:p w14:paraId="55649095">
      <w:pPr>
        <w:spacing w:line="360" w:lineRule="auto"/>
        <w:jc w:val="left"/>
        <w:rPr>
          <w:rFonts w:hint="eastAsia" w:eastAsia="宋体" w:cs="微软雅黑"/>
          <w:b/>
          <w:sz w:val="18"/>
          <w:szCs w:val="28"/>
          <w:lang w:val="en-US" w:eastAsia="zh-CN"/>
        </w:rPr>
      </w:pPr>
      <w:r>
        <w:rPr>
          <w:rFonts w:hint="eastAsia" w:cs="Microsoft JhengHei Light"/>
          <w:sz w:val="22"/>
          <w:szCs w:val="22"/>
        </w:rPr>
        <w:t>REV 0</w:t>
      </w:r>
      <w:r>
        <w:rPr>
          <w:rFonts w:hint="eastAsia" w:cs="Microsoft JhengHei Light"/>
          <w:sz w:val="22"/>
          <w:szCs w:val="22"/>
          <w:lang w:val="en-US" w:eastAsia="zh-CN"/>
        </w:rPr>
        <w:t>1</w:t>
      </w:r>
    </w:p>
    <w:p w14:paraId="07146159">
      <w:pPr>
        <w:rPr>
          <w:rFonts w:cs="Arial"/>
          <w:sz w:val="18"/>
          <w:szCs w:val="28"/>
          <w:lang w:eastAsia="zh-TW"/>
        </w:rPr>
        <w:sectPr>
          <w:headerReference r:id="rId3" w:type="default"/>
          <w:footerReference r:id="rId4" w:type="default"/>
          <w:pgSz w:w="11906" w:h="16838"/>
          <w:pgMar w:top="1417" w:right="1020" w:bottom="1417" w:left="1020" w:header="567" w:footer="1067" w:gutter="0"/>
          <w:pgNumType w:fmt="numberInDash"/>
          <w:cols w:space="720" w:num="1"/>
          <w:docGrid w:type="lines" w:linePitch="312" w:charSpace="0"/>
        </w:sectPr>
      </w:pPr>
    </w:p>
    <w:p w14:paraId="270420E7">
      <w:pPr>
        <w:rPr>
          <w:rFonts w:cs="Arial"/>
          <w:sz w:val="18"/>
          <w:szCs w:val="28"/>
          <w:lang w:eastAsia="zh-TW"/>
        </w:rPr>
      </w:pPr>
    </w:p>
    <w:tbl>
      <w:tblPr>
        <w:tblStyle w:val="26"/>
        <w:tblW w:w="9640" w:type="dxa"/>
        <w:tblInd w:w="113" w:type="dxa"/>
        <w:tblLayout w:type="fixed"/>
        <w:tblCellMar>
          <w:top w:w="0" w:type="dxa"/>
          <w:left w:w="108" w:type="dxa"/>
          <w:bottom w:w="0" w:type="dxa"/>
          <w:right w:w="108" w:type="dxa"/>
        </w:tblCellMar>
      </w:tblPr>
      <w:tblGrid>
        <w:gridCol w:w="9640"/>
      </w:tblGrid>
      <w:tr w14:paraId="28F78098">
        <w:tblPrEx>
          <w:tblCellMar>
            <w:top w:w="0" w:type="dxa"/>
            <w:left w:w="108" w:type="dxa"/>
            <w:bottom w:w="0" w:type="dxa"/>
            <w:right w:w="108" w:type="dxa"/>
          </w:tblCellMar>
        </w:tblPrEx>
        <w:trPr>
          <w:trHeight w:val="4799" w:hRule="atLeast"/>
        </w:trPr>
        <w:tc>
          <w:tcPr>
            <w:tcW w:w="9640" w:type="dxa"/>
          </w:tcPr>
          <w:p w14:paraId="6E6E64BA">
            <w:pPr>
              <w:pStyle w:val="48"/>
              <w:rPr>
                <w:rFonts w:hint="default"/>
                <w:lang w:eastAsia="zh-CN"/>
              </w:rPr>
            </w:pPr>
            <w:r>
              <w:rPr>
                <w:lang w:eastAsia="zh-CN"/>
              </w:rPr>
              <w:t>版权所有 © 上海英方软件股份有限公司 保留一切权利。</w:t>
            </w:r>
          </w:p>
          <w:p w14:paraId="48D899DC">
            <w:pPr>
              <w:pStyle w:val="50"/>
              <w:widowControl w:val="0"/>
            </w:pPr>
            <w:r>
              <w:rPr>
                <w:rFonts w:hint="eastAsia"/>
              </w:rPr>
              <w:t>非经本公司书面许可，任何单位和个人不得擅自摘抄、复制本文档内容的部分或全部，并不得以任何形式传播。</w:t>
            </w:r>
          </w:p>
          <w:p w14:paraId="3705B649">
            <w:pPr>
              <w:pStyle w:val="48"/>
              <w:rPr>
                <w:rFonts w:hint="default"/>
                <w:lang w:eastAsia="zh-CN"/>
              </w:rPr>
            </w:pPr>
          </w:p>
          <w:p w14:paraId="6C9C1E37">
            <w:pPr>
              <w:pStyle w:val="48"/>
              <w:rPr>
                <w:rFonts w:hint="default"/>
                <w:lang w:eastAsia="zh-CN"/>
              </w:rPr>
            </w:pPr>
            <w:r>
              <w:rPr>
                <w:lang w:eastAsia="zh-CN"/>
              </w:rPr>
              <w:t>商标声明</w:t>
            </w:r>
          </w:p>
          <w:p w14:paraId="285024B4">
            <w:pPr>
              <w:pStyle w:val="50"/>
              <w:widowControl w:val="0"/>
            </w:pPr>
            <w:r>
              <w:drawing>
                <wp:inline distT="0" distB="0" distL="114300" distR="114300">
                  <wp:extent cx="275590" cy="270510"/>
                  <wp:effectExtent l="0" t="0" r="10160" b="1524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4"/>
                          <a:stretch>
                            <a:fillRect/>
                          </a:stretch>
                        </pic:blipFill>
                        <pic:spPr>
                          <a:xfrm>
                            <a:off x="0" y="0"/>
                            <a:ext cx="275590" cy="270510"/>
                          </a:xfrm>
                          <a:prstGeom prst="rect">
                            <a:avLst/>
                          </a:prstGeom>
                          <a:noFill/>
                          <a:ln>
                            <a:noFill/>
                          </a:ln>
                        </pic:spPr>
                      </pic:pic>
                    </a:graphicData>
                  </a:graphic>
                </wp:inline>
              </w:drawing>
            </w:r>
            <w:r>
              <w:rPr>
                <w:rFonts w:hint="eastAsia"/>
              </w:rPr>
              <w:t>和其他英方商标均为上海英方软件股份有限公司的商标。</w:t>
            </w:r>
          </w:p>
          <w:p w14:paraId="2539E5A4">
            <w:pPr>
              <w:pStyle w:val="50"/>
              <w:widowControl w:val="0"/>
            </w:pPr>
            <w:r>
              <w:rPr>
                <w:rFonts w:hint="eastAsia"/>
              </w:rPr>
              <w:t>本文档提及的其他所有商标或注册商标，由各自的所有人拥有。</w:t>
            </w:r>
          </w:p>
          <w:p w14:paraId="13063E17">
            <w:pPr>
              <w:pStyle w:val="48"/>
              <w:rPr>
                <w:rFonts w:hint="default"/>
                <w:lang w:eastAsia="zh-CN"/>
              </w:rPr>
            </w:pPr>
          </w:p>
          <w:p w14:paraId="5A5EE8D1">
            <w:pPr>
              <w:pStyle w:val="48"/>
              <w:rPr>
                <w:rFonts w:hint="default"/>
                <w:lang w:eastAsia="zh-CN"/>
              </w:rPr>
            </w:pPr>
            <w:r>
              <w:rPr>
                <w:lang w:eastAsia="zh-CN"/>
              </w:rPr>
              <w:t>注意</w:t>
            </w:r>
          </w:p>
          <w:p w14:paraId="7ACE1240">
            <w:pPr>
              <w:pStyle w:val="50"/>
              <w:widowControl w:val="0"/>
            </w:pPr>
            <w:r>
              <w:rPr>
                <w:rFonts w:hint="eastAsia"/>
              </w:rPr>
              <w:t>您购买的产品、服务或特性等应受英方公司商业合同和条款的约束，本文档中描述的全部或部分产品、服务或特性可能不在您的购买或使用范围之内。除非合同另有约定，英方公司对本文档内容不做任何明示或默示的声明或保证。</w:t>
            </w:r>
          </w:p>
          <w:p w14:paraId="1F540785">
            <w:pPr>
              <w:pStyle w:val="50"/>
              <w:widowControl w:val="0"/>
            </w:pPr>
            <w:r>
              <w:rPr>
                <w:rFonts w:hint="eastAsia"/>
              </w:rPr>
              <w:t>由于产品版本升级或其他原因，本文档内容会不定期进行更新。除非另有约定，本文档仅作为使用指导，本文档中的所有陈述、信息和建议不构成任何明示或暗示的担保。</w:t>
            </w:r>
          </w:p>
        </w:tc>
      </w:tr>
    </w:tbl>
    <w:p w14:paraId="514CC631">
      <w:pPr>
        <w:spacing w:line="360" w:lineRule="auto"/>
        <w:jc w:val="left"/>
        <w:rPr>
          <w:rFonts w:cs="Microsoft JhengHei Light"/>
          <w:b/>
          <w:bCs/>
          <w:sz w:val="22"/>
          <w:szCs w:val="22"/>
        </w:rPr>
      </w:pPr>
    </w:p>
    <w:p w14:paraId="6A82877E">
      <w:pPr>
        <w:spacing w:line="360" w:lineRule="auto"/>
        <w:jc w:val="left"/>
        <w:rPr>
          <w:rFonts w:cs="Microsoft JhengHei Light"/>
          <w:b/>
          <w:bCs/>
          <w:sz w:val="22"/>
          <w:szCs w:val="22"/>
        </w:rPr>
      </w:pPr>
    </w:p>
    <w:p w14:paraId="2F7191BB">
      <w:pPr>
        <w:spacing w:line="360" w:lineRule="auto"/>
        <w:jc w:val="left"/>
        <w:rPr>
          <w:rFonts w:cs="Microsoft JhengHei Light"/>
          <w:b/>
          <w:bCs/>
          <w:sz w:val="22"/>
          <w:szCs w:val="22"/>
        </w:rPr>
      </w:pPr>
    </w:p>
    <w:p w14:paraId="14A7B5CF">
      <w:pPr>
        <w:spacing w:line="360" w:lineRule="auto"/>
        <w:jc w:val="left"/>
        <w:rPr>
          <w:rFonts w:cs="Microsoft JhengHei Light"/>
          <w:b/>
          <w:bCs/>
          <w:sz w:val="22"/>
          <w:szCs w:val="22"/>
        </w:rPr>
      </w:pPr>
    </w:p>
    <w:p w14:paraId="1B52F096">
      <w:pPr>
        <w:spacing w:line="360" w:lineRule="auto"/>
        <w:jc w:val="left"/>
        <w:rPr>
          <w:rFonts w:cs="Microsoft JhengHei Light"/>
          <w:b/>
          <w:bCs/>
          <w:sz w:val="22"/>
          <w:szCs w:val="22"/>
        </w:rPr>
      </w:pPr>
    </w:p>
    <w:p w14:paraId="334E9AB7">
      <w:pPr>
        <w:spacing w:line="360" w:lineRule="auto"/>
        <w:jc w:val="left"/>
        <w:rPr>
          <w:rFonts w:cs="Microsoft JhengHei Light"/>
          <w:b/>
          <w:bCs/>
          <w:sz w:val="22"/>
          <w:szCs w:val="22"/>
        </w:rPr>
      </w:pPr>
    </w:p>
    <w:p w14:paraId="6695F3C3">
      <w:pPr>
        <w:spacing w:line="360" w:lineRule="auto"/>
        <w:jc w:val="left"/>
        <w:rPr>
          <w:rFonts w:cs="Microsoft JhengHei Light"/>
          <w:b/>
          <w:bCs/>
          <w:sz w:val="22"/>
          <w:szCs w:val="22"/>
        </w:rPr>
      </w:pPr>
    </w:p>
    <w:tbl>
      <w:tblPr>
        <w:tblStyle w:val="26"/>
        <w:tblW w:w="9640" w:type="dxa"/>
        <w:tblInd w:w="113" w:type="dxa"/>
        <w:tblLayout w:type="fixed"/>
        <w:tblCellMar>
          <w:top w:w="0" w:type="dxa"/>
          <w:left w:w="108" w:type="dxa"/>
          <w:bottom w:w="0" w:type="dxa"/>
          <w:right w:w="108" w:type="dxa"/>
        </w:tblCellMar>
      </w:tblPr>
      <w:tblGrid>
        <w:gridCol w:w="1783"/>
        <w:gridCol w:w="7857"/>
      </w:tblGrid>
      <w:tr w14:paraId="1A6D8D39">
        <w:tblPrEx>
          <w:tblCellMar>
            <w:top w:w="0" w:type="dxa"/>
            <w:left w:w="108" w:type="dxa"/>
            <w:bottom w:w="0" w:type="dxa"/>
            <w:right w:w="108" w:type="dxa"/>
          </w:tblCellMar>
        </w:tblPrEx>
        <w:trPr>
          <w:trHeight w:val="634" w:hRule="atLeast"/>
        </w:trPr>
        <w:tc>
          <w:tcPr>
            <w:tcW w:w="9640" w:type="dxa"/>
            <w:gridSpan w:val="2"/>
          </w:tcPr>
          <w:p w14:paraId="411F2860">
            <w:pPr>
              <w:pStyle w:val="49"/>
              <w:widowControl w:val="0"/>
              <w:jc w:val="both"/>
              <w:rPr>
                <w:lang w:eastAsia="zh-CN"/>
              </w:rPr>
            </w:pPr>
            <w:r>
              <w:rPr>
                <w:rFonts w:hint="eastAsia"/>
                <w:lang w:eastAsia="zh-CN"/>
              </w:rPr>
              <w:t>上海英方软件股份有限公司</w:t>
            </w:r>
          </w:p>
        </w:tc>
      </w:tr>
      <w:tr w14:paraId="7F8BF0B0">
        <w:tblPrEx>
          <w:tblCellMar>
            <w:top w:w="0" w:type="dxa"/>
            <w:left w:w="108" w:type="dxa"/>
            <w:bottom w:w="0" w:type="dxa"/>
            <w:right w:w="108" w:type="dxa"/>
          </w:tblCellMar>
        </w:tblPrEx>
        <w:trPr>
          <w:trHeight w:val="371" w:hRule="atLeast"/>
        </w:trPr>
        <w:tc>
          <w:tcPr>
            <w:tcW w:w="1783" w:type="dxa"/>
          </w:tcPr>
          <w:p w14:paraId="63FCE1C8">
            <w:pPr>
              <w:pStyle w:val="50"/>
              <w:widowControl w:val="0"/>
            </w:pPr>
            <w:r>
              <w:rPr>
                <w:rFonts w:hint="eastAsia"/>
              </w:rPr>
              <w:t>地址：</w:t>
            </w:r>
          </w:p>
        </w:tc>
        <w:tc>
          <w:tcPr>
            <w:tcW w:w="7857" w:type="dxa"/>
          </w:tcPr>
          <w:p w14:paraId="587C6F4D">
            <w:pPr>
              <w:pStyle w:val="50"/>
              <w:widowControl w:val="0"/>
            </w:pPr>
            <w:r>
              <w:rPr>
                <w:rFonts w:hint="eastAsia"/>
              </w:rPr>
              <w:t xml:space="preserve">上海市闵行区浦锦路2049弄15幢办公楼    </w:t>
            </w:r>
          </w:p>
        </w:tc>
      </w:tr>
      <w:tr w14:paraId="0B7A8801">
        <w:tblPrEx>
          <w:tblCellMar>
            <w:top w:w="0" w:type="dxa"/>
            <w:left w:w="108" w:type="dxa"/>
            <w:bottom w:w="0" w:type="dxa"/>
            <w:right w:w="108" w:type="dxa"/>
          </w:tblCellMar>
        </w:tblPrEx>
        <w:trPr>
          <w:trHeight w:val="337" w:hRule="atLeast"/>
        </w:trPr>
        <w:tc>
          <w:tcPr>
            <w:tcW w:w="1783" w:type="dxa"/>
          </w:tcPr>
          <w:p w14:paraId="255483AA">
            <w:pPr>
              <w:pStyle w:val="50"/>
              <w:widowControl w:val="0"/>
            </w:pPr>
            <w:r>
              <w:rPr>
                <w:rFonts w:hint="eastAsia"/>
              </w:rPr>
              <w:t>网址：</w:t>
            </w:r>
          </w:p>
        </w:tc>
        <w:tc>
          <w:tcPr>
            <w:tcW w:w="7857" w:type="dxa"/>
          </w:tcPr>
          <w:p w14:paraId="0C19D22D">
            <w:pPr>
              <w:pStyle w:val="50"/>
              <w:widowControl w:val="0"/>
            </w:pPr>
            <w:r>
              <w:fldChar w:fldCharType="begin"/>
            </w:r>
            <w:r>
              <w:instrText xml:space="preserve"> HYPERLINK "http://www.info2soft.com/" </w:instrText>
            </w:r>
            <w:r>
              <w:fldChar w:fldCharType="separate"/>
            </w:r>
            <w:r>
              <w:rPr>
                <w:rStyle w:val="32"/>
                <w:rFonts w:hint="eastAsia"/>
                <w:lang w:val="pt-BR"/>
              </w:rPr>
              <w:t>h</w:t>
            </w:r>
            <w:r>
              <w:rPr>
                <w:rStyle w:val="32"/>
                <w:rFonts w:hint="eastAsia"/>
              </w:rPr>
              <w:t>ttp</w:t>
            </w:r>
            <w:r>
              <w:rPr>
                <w:rStyle w:val="32"/>
                <w:rFonts w:hint="eastAsia"/>
                <w:lang w:val="pt-BR"/>
              </w:rPr>
              <w:t>:</w:t>
            </w:r>
            <w:r>
              <w:rPr>
                <w:rStyle w:val="32"/>
                <w:lang w:val="pt-BR"/>
              </w:rPr>
              <w:t>//ww</w:t>
            </w:r>
            <w:r>
              <w:rPr>
                <w:rStyle w:val="32"/>
                <w:rFonts w:hint="eastAsia"/>
              </w:rPr>
              <w:t>w</w:t>
            </w:r>
            <w:r>
              <w:rPr>
                <w:rStyle w:val="32"/>
                <w:lang w:val="pt-BR"/>
              </w:rPr>
              <w:t>.</w:t>
            </w:r>
            <w:r>
              <w:rPr>
                <w:rStyle w:val="32"/>
                <w:rFonts w:hint="eastAsia"/>
              </w:rPr>
              <w:t>info2soft.</w:t>
            </w:r>
            <w:r>
              <w:rPr>
                <w:rStyle w:val="32"/>
                <w:lang w:val="pt-BR"/>
              </w:rPr>
              <w:t>c</w:t>
            </w:r>
            <w:r>
              <w:rPr>
                <w:rStyle w:val="32"/>
                <w:rFonts w:hint="eastAsia"/>
                <w:lang w:val="en-US" w:eastAsia="zh-CN"/>
              </w:rPr>
              <w:t>n</w:t>
            </w:r>
            <w:r>
              <w:rPr>
                <w:rStyle w:val="32"/>
                <w:rFonts w:hint="eastAsia"/>
              </w:rPr>
              <w:t>/</w:t>
            </w:r>
            <w:r>
              <w:rPr>
                <w:rStyle w:val="32"/>
                <w:rFonts w:hint="eastAsia"/>
              </w:rPr>
              <w:fldChar w:fldCharType="end"/>
            </w:r>
          </w:p>
        </w:tc>
      </w:tr>
      <w:tr w14:paraId="2D447882">
        <w:tblPrEx>
          <w:tblCellMar>
            <w:top w:w="0" w:type="dxa"/>
            <w:left w:w="108" w:type="dxa"/>
            <w:bottom w:w="0" w:type="dxa"/>
            <w:right w:w="108" w:type="dxa"/>
          </w:tblCellMar>
        </w:tblPrEx>
        <w:trPr>
          <w:trHeight w:val="240" w:hRule="atLeast"/>
        </w:trPr>
        <w:tc>
          <w:tcPr>
            <w:tcW w:w="1783" w:type="dxa"/>
          </w:tcPr>
          <w:p w14:paraId="1E410F9C">
            <w:pPr>
              <w:pStyle w:val="50"/>
              <w:widowControl w:val="0"/>
            </w:pPr>
            <w:r>
              <w:rPr>
                <w:rFonts w:hint="eastAsia"/>
              </w:rPr>
              <w:t>售后服务地址：</w:t>
            </w:r>
          </w:p>
        </w:tc>
        <w:tc>
          <w:tcPr>
            <w:tcW w:w="7857" w:type="dxa"/>
          </w:tcPr>
          <w:p w14:paraId="116325DC">
            <w:pPr>
              <w:pStyle w:val="50"/>
              <w:widowControl w:val="0"/>
            </w:pPr>
            <w:r>
              <w:fldChar w:fldCharType="begin"/>
            </w:r>
            <w:r>
              <w:instrText xml:space="preserve"> HYPERLINK "http://support.info2soft.com/welcome/" </w:instrText>
            </w:r>
            <w:r>
              <w:fldChar w:fldCharType="separate"/>
            </w:r>
            <w:r>
              <w:rPr>
                <w:rStyle w:val="30"/>
                <w:rFonts w:hint="eastAsia"/>
                <w:color w:val="0000FF"/>
              </w:rPr>
              <w:t>http:</w:t>
            </w:r>
            <w:r>
              <w:rPr>
                <w:rStyle w:val="30"/>
                <w:color w:val="0000FF"/>
              </w:rPr>
              <w:t>//support.info2soft.com/welcome/</w:t>
            </w:r>
            <w:r>
              <w:rPr>
                <w:rStyle w:val="30"/>
                <w:color w:val="0000FF"/>
              </w:rPr>
              <w:fldChar w:fldCharType="end"/>
            </w:r>
          </w:p>
        </w:tc>
      </w:tr>
      <w:tr w14:paraId="30F66777">
        <w:tblPrEx>
          <w:tblCellMar>
            <w:top w:w="0" w:type="dxa"/>
            <w:left w:w="108" w:type="dxa"/>
            <w:bottom w:w="0" w:type="dxa"/>
            <w:right w:w="108" w:type="dxa"/>
          </w:tblCellMar>
        </w:tblPrEx>
        <w:trPr>
          <w:trHeight w:val="337" w:hRule="atLeast"/>
        </w:trPr>
        <w:tc>
          <w:tcPr>
            <w:tcW w:w="1783" w:type="dxa"/>
          </w:tcPr>
          <w:p w14:paraId="233C23D7">
            <w:pPr>
              <w:pStyle w:val="50"/>
              <w:widowControl w:val="0"/>
            </w:pPr>
            <w:r>
              <w:rPr>
                <w:rFonts w:hint="eastAsia"/>
              </w:rPr>
              <w:t>官方服务电话：</w:t>
            </w:r>
          </w:p>
        </w:tc>
        <w:tc>
          <w:tcPr>
            <w:tcW w:w="7857" w:type="dxa"/>
          </w:tcPr>
          <w:p w14:paraId="41D1FA25">
            <w:pPr>
              <w:pStyle w:val="50"/>
              <w:widowControl w:val="0"/>
            </w:pPr>
            <w:r>
              <w:rPr>
                <w:rFonts w:hint="eastAsia"/>
              </w:rPr>
              <w:t>400 0078 655</w:t>
            </w:r>
          </w:p>
        </w:tc>
      </w:tr>
    </w:tbl>
    <w:p w14:paraId="0684F58D">
      <w:pPr>
        <w:rPr>
          <w:lang w:eastAsia="zh-TW"/>
        </w:rPr>
        <w:sectPr>
          <w:footerReference r:id="rId5" w:type="default"/>
          <w:pgSz w:w="11906" w:h="16838"/>
          <w:pgMar w:top="1417" w:right="1020" w:bottom="1417" w:left="1020" w:header="567" w:footer="1067" w:gutter="0"/>
          <w:pgNumType w:fmt="numberInDash" w:start="1"/>
          <w:cols w:space="720" w:num="1"/>
          <w:docGrid w:type="lines" w:linePitch="312" w:charSpace="0"/>
        </w:sectPr>
      </w:pPr>
      <w:bookmarkStart w:id="73" w:name="_GoBack"/>
      <w:bookmarkEnd w:id="73"/>
    </w:p>
    <w:p w14:paraId="00FEACCA">
      <w:pPr>
        <w:pStyle w:val="41"/>
        <w:numPr>
          <w:ilvl w:val="0"/>
          <w:numId w:val="0"/>
        </w:numPr>
        <w:rPr>
          <w:lang w:val="en-US" w:eastAsia="zh-CN"/>
        </w:rPr>
      </w:pPr>
      <w:r>
        <w:rPr>
          <w:rFonts w:hint="eastAsia"/>
          <w:lang w:val="en-US" w:eastAsia="zh-CN"/>
        </w:rPr>
        <w:t>前言</w:t>
      </w:r>
    </w:p>
    <w:p w14:paraId="022CB9BF">
      <w:r>
        <w:rPr>
          <w:rFonts w:hint="eastAsia" w:ascii="黑体" w:hAnsi="黑体" w:eastAsia="黑体" w:cs="黑体"/>
          <w:b/>
          <w:bCs/>
          <w:sz w:val="44"/>
          <w:szCs w:val="44"/>
        </w:rPr>
        <w:t>概述</w:t>
      </w:r>
    </w:p>
    <w:p w14:paraId="4C4C31C4">
      <w:pPr>
        <w:pStyle w:val="39"/>
        <w:rPr>
          <w:lang w:val="en-US" w:eastAsia="zh-CN"/>
        </w:rPr>
      </w:pPr>
      <w:r>
        <w:rPr>
          <w:rFonts w:hint="eastAsia"/>
          <w:lang w:val="en-US" w:eastAsia="zh-CN"/>
        </w:rPr>
        <w:t>本文档描述i2Move整机迁移的安装、配置、使用。</w:t>
      </w:r>
    </w:p>
    <w:p w14:paraId="47C1657B">
      <w:pPr>
        <w:rPr>
          <w:rFonts w:ascii="黑体" w:hAnsi="黑体" w:eastAsia="黑体" w:cs="黑体"/>
          <w:b/>
          <w:bCs/>
          <w:sz w:val="44"/>
          <w:szCs w:val="44"/>
        </w:rPr>
      </w:pPr>
      <w:r>
        <w:rPr>
          <w:rFonts w:hint="eastAsia" w:ascii="黑体" w:hAnsi="黑体" w:eastAsia="黑体" w:cs="黑体"/>
          <w:b/>
          <w:bCs/>
          <w:sz w:val="44"/>
          <w:szCs w:val="44"/>
        </w:rPr>
        <w:t>读者对象</w:t>
      </w:r>
    </w:p>
    <w:p w14:paraId="636370C3">
      <w:pPr>
        <w:pStyle w:val="39"/>
        <w:rPr>
          <w:lang w:val="en-US" w:eastAsia="zh-CN"/>
        </w:rPr>
      </w:pPr>
      <w:r>
        <w:rPr>
          <w:rFonts w:hint="eastAsia"/>
          <w:lang w:val="en-US" w:eastAsia="zh-CN"/>
        </w:rPr>
        <w:t>本文档适用于实施及运维工程师。</w:t>
      </w:r>
    </w:p>
    <w:p w14:paraId="3C087C29">
      <w:r>
        <w:rPr>
          <w:rFonts w:hint="eastAsia" w:ascii="黑体" w:hAnsi="黑体" w:eastAsia="黑体" w:cs="黑体"/>
          <w:b/>
          <w:bCs/>
          <w:sz w:val="44"/>
          <w:szCs w:val="44"/>
        </w:rPr>
        <w:t>符号约定</w:t>
      </w:r>
    </w:p>
    <w:p w14:paraId="3E27A4E7">
      <w:pPr>
        <w:pStyle w:val="39"/>
        <w:rPr>
          <w:lang w:val="en-US" w:eastAsia="zh-CN"/>
        </w:rPr>
      </w:pPr>
      <w:r>
        <w:rPr>
          <w:rFonts w:hint="eastAsia"/>
          <w:lang w:val="en-US" w:eastAsia="zh-CN"/>
        </w:rPr>
        <w:t>本文档可能出现以下标志，他们所代表的含义如下。</w:t>
      </w:r>
    </w:p>
    <w:tbl>
      <w:tblPr>
        <w:tblStyle w:val="26"/>
        <w:tblW w:w="7854" w:type="dxa"/>
        <w:tblInd w:w="181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8"/>
        <w:gridCol w:w="6326"/>
      </w:tblGrid>
      <w:tr w14:paraId="3B7EA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1528" w:type="dxa"/>
            <w:tcBorders>
              <w:top w:val="single" w:color="000000" w:sz="6" w:space="0"/>
              <w:left w:val="single" w:color="auto" w:sz="6" w:space="0"/>
              <w:bottom w:val="single" w:color="000000" w:sz="6" w:space="0"/>
              <w:right w:val="single" w:color="000000" w:sz="6" w:space="0"/>
            </w:tcBorders>
            <w:shd w:val="clear" w:color="auto" w:fill="D9D9D9"/>
          </w:tcPr>
          <w:p w14:paraId="7A513823">
            <w:pPr>
              <w:pStyle w:val="83"/>
              <w:jc w:val="center"/>
              <w:rPr>
                <w:rFonts w:hint="default"/>
                <w:b/>
                <w:bCs w:val="0"/>
              </w:rPr>
            </w:pPr>
            <w:r>
              <w:rPr>
                <w:b/>
                <w:bCs w:val="0"/>
              </w:rPr>
              <w:t>符号</w:t>
            </w:r>
          </w:p>
        </w:tc>
        <w:tc>
          <w:tcPr>
            <w:tcW w:w="6326" w:type="dxa"/>
            <w:tcBorders>
              <w:top w:val="single" w:color="000000" w:sz="6" w:space="0"/>
              <w:left w:val="single" w:color="auto" w:sz="6" w:space="0"/>
              <w:bottom w:val="single" w:color="000000" w:sz="6" w:space="0"/>
              <w:right w:val="single" w:color="000000" w:sz="6" w:space="0"/>
            </w:tcBorders>
            <w:shd w:val="clear" w:color="auto" w:fill="D9D9D9"/>
          </w:tcPr>
          <w:p w14:paraId="31064886">
            <w:pPr>
              <w:pStyle w:val="83"/>
              <w:jc w:val="center"/>
              <w:rPr>
                <w:rFonts w:hint="default"/>
                <w:b/>
                <w:bCs w:val="0"/>
              </w:rPr>
            </w:pPr>
            <w:r>
              <w:rPr>
                <w:b/>
                <w:bCs w:val="0"/>
              </w:rPr>
              <w:t>说明</w:t>
            </w:r>
          </w:p>
        </w:tc>
      </w:tr>
      <w:tr w14:paraId="0C696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trPr>
        <w:tc>
          <w:tcPr>
            <w:tcW w:w="1528" w:type="dxa"/>
            <w:tcBorders>
              <w:top w:val="single" w:color="000000" w:sz="6" w:space="0"/>
              <w:bottom w:val="single" w:color="000000" w:sz="6" w:space="0"/>
              <w:right w:val="single" w:color="000000" w:sz="6" w:space="0"/>
            </w:tcBorders>
            <w:vAlign w:val="center"/>
          </w:tcPr>
          <w:p w14:paraId="5B6BB104">
            <w:pPr>
              <w:pStyle w:val="84"/>
              <w:jc w:val="center"/>
              <w:rPr>
                <w:rFonts w:hint="default"/>
              </w:rPr>
            </w:pPr>
            <w:r>
              <w:drawing>
                <wp:inline distT="0" distB="0" distL="114300" distR="114300">
                  <wp:extent cx="889000" cy="344170"/>
                  <wp:effectExtent l="0" t="0" r="6350" b="17780"/>
                  <wp:docPr id="6" name="图片 4" descr="未标题-1_画板 1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未标题-1_画板 1 副本"/>
                          <pic:cNvPicPr>
                            <a:picLocks noChangeAspect="1"/>
                          </pic:cNvPicPr>
                        </pic:nvPicPr>
                        <pic:blipFill>
                          <a:blip r:embed="rId15"/>
                          <a:stretch>
                            <a:fillRect/>
                          </a:stretch>
                        </pic:blipFill>
                        <pic:spPr>
                          <a:xfrm>
                            <a:off x="0" y="0"/>
                            <a:ext cx="889000" cy="344170"/>
                          </a:xfrm>
                          <a:prstGeom prst="rect">
                            <a:avLst/>
                          </a:prstGeom>
                          <a:noFill/>
                          <a:ln>
                            <a:noFill/>
                          </a:ln>
                        </pic:spPr>
                      </pic:pic>
                    </a:graphicData>
                  </a:graphic>
                </wp:inline>
              </w:drawing>
            </w:r>
          </w:p>
        </w:tc>
        <w:tc>
          <w:tcPr>
            <w:tcW w:w="6326" w:type="dxa"/>
            <w:tcBorders>
              <w:top w:val="single" w:color="000000" w:sz="6" w:space="0"/>
              <w:bottom w:val="single" w:color="000000" w:sz="6" w:space="0"/>
              <w:right w:val="single" w:color="000000" w:sz="6" w:space="0"/>
            </w:tcBorders>
          </w:tcPr>
          <w:p w14:paraId="49A7AAB0">
            <w:pPr>
              <w:pStyle w:val="84"/>
              <w:rPr>
                <w:rFonts w:hint="default"/>
              </w:rPr>
            </w:pPr>
            <w:r>
              <w:t>用于警示潜在的危险情形，若不避免，硬件设备可能会导致人员死亡或严重的人身伤害，软件可能会导致系统文件损坏或丢失，无法恢复。</w:t>
            </w:r>
          </w:p>
        </w:tc>
      </w:tr>
      <w:tr w14:paraId="2B409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528" w:type="dxa"/>
            <w:tcBorders>
              <w:top w:val="single" w:color="000000" w:sz="6" w:space="0"/>
              <w:bottom w:val="single" w:color="000000" w:sz="6" w:space="0"/>
              <w:right w:val="single" w:color="000000" w:sz="6" w:space="0"/>
            </w:tcBorders>
            <w:vAlign w:val="center"/>
          </w:tcPr>
          <w:p w14:paraId="490D562E">
            <w:pPr>
              <w:pStyle w:val="84"/>
              <w:jc w:val="center"/>
              <w:rPr>
                <w:rFonts w:hint="default"/>
              </w:rPr>
            </w:pPr>
            <w:r>
              <w:drawing>
                <wp:inline distT="0" distB="0" distL="114300" distR="114300">
                  <wp:extent cx="903605" cy="349885"/>
                  <wp:effectExtent l="0" t="0" r="10795" b="12700"/>
                  <wp:docPr id="7" name="图片 5" descr="未标题-1_画板 1 副本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未标题-1_画板 1 副本 2"/>
                          <pic:cNvPicPr>
                            <a:picLocks noChangeAspect="1"/>
                          </pic:cNvPicPr>
                        </pic:nvPicPr>
                        <pic:blipFill>
                          <a:blip r:embed="rId16"/>
                          <a:stretch>
                            <a:fillRect/>
                          </a:stretch>
                        </pic:blipFill>
                        <pic:spPr>
                          <a:xfrm>
                            <a:off x="0" y="0"/>
                            <a:ext cx="903605" cy="349885"/>
                          </a:xfrm>
                          <a:prstGeom prst="rect">
                            <a:avLst/>
                          </a:prstGeom>
                          <a:noFill/>
                          <a:ln>
                            <a:noFill/>
                          </a:ln>
                        </pic:spPr>
                      </pic:pic>
                    </a:graphicData>
                  </a:graphic>
                </wp:inline>
              </w:drawing>
            </w:r>
          </w:p>
        </w:tc>
        <w:tc>
          <w:tcPr>
            <w:tcW w:w="6326" w:type="dxa"/>
            <w:tcBorders>
              <w:top w:val="single" w:color="000000" w:sz="6" w:space="0"/>
              <w:bottom w:val="single" w:color="000000" w:sz="6" w:space="0"/>
              <w:right w:val="single" w:color="000000" w:sz="6" w:space="0"/>
            </w:tcBorders>
          </w:tcPr>
          <w:p w14:paraId="76965A4C">
            <w:pPr>
              <w:pStyle w:val="84"/>
              <w:rPr>
                <w:rFonts w:hint="default"/>
              </w:rPr>
            </w:pPr>
            <w:r>
              <w:t>用于警示潜在的危险情形，若不避免，硬件设备可能会导致中度或轻微的人身伤害。软件可能会导致系统文件损坏或丢失，可恢复。</w:t>
            </w:r>
          </w:p>
        </w:tc>
      </w:tr>
      <w:tr w14:paraId="580F6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528" w:type="dxa"/>
            <w:tcBorders>
              <w:top w:val="single" w:color="000000" w:sz="6" w:space="0"/>
              <w:bottom w:val="single" w:color="000000" w:sz="6" w:space="0"/>
              <w:right w:val="single" w:color="000000" w:sz="6" w:space="0"/>
            </w:tcBorders>
          </w:tcPr>
          <w:p w14:paraId="5748B413">
            <w:pPr>
              <w:pStyle w:val="84"/>
              <w:jc w:val="center"/>
              <w:rPr>
                <w:rFonts w:hint="default"/>
              </w:rPr>
            </w:pPr>
            <w:r>
              <w:drawing>
                <wp:inline distT="0" distB="0" distL="114300" distR="114300">
                  <wp:extent cx="727710" cy="339725"/>
                  <wp:effectExtent l="0" t="0" r="15240" b="3175"/>
                  <wp:docPr id="8" name="图片 6"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注意"/>
                          <pic:cNvPicPr>
                            <a:picLocks noChangeAspect="1"/>
                          </pic:cNvPicPr>
                        </pic:nvPicPr>
                        <pic:blipFill>
                          <a:blip r:embed="rId17"/>
                          <a:stretch>
                            <a:fillRect/>
                          </a:stretch>
                        </pic:blipFill>
                        <pic:spPr>
                          <a:xfrm>
                            <a:off x="0" y="0"/>
                            <a:ext cx="727710" cy="339725"/>
                          </a:xfrm>
                          <a:prstGeom prst="rect">
                            <a:avLst/>
                          </a:prstGeom>
                          <a:noFill/>
                          <a:ln>
                            <a:noFill/>
                          </a:ln>
                        </pic:spPr>
                      </pic:pic>
                    </a:graphicData>
                  </a:graphic>
                </wp:inline>
              </w:drawing>
            </w:r>
          </w:p>
        </w:tc>
        <w:tc>
          <w:tcPr>
            <w:tcW w:w="6326" w:type="dxa"/>
            <w:tcBorders>
              <w:top w:val="single" w:color="000000" w:sz="6" w:space="0"/>
              <w:bottom w:val="single" w:color="000000" w:sz="6" w:space="0"/>
              <w:right w:val="single" w:color="000000" w:sz="6" w:space="0"/>
            </w:tcBorders>
          </w:tcPr>
          <w:p w14:paraId="69326642">
            <w:pPr>
              <w:pStyle w:val="84"/>
              <w:rPr>
                <w:rFonts w:hint="default"/>
              </w:rPr>
            </w:pPr>
            <w:r>
              <w:t>用于传递设备或环境安全警示信息，若不避免，可能会导致设备损坏、数据丢失、设备性能降低或其它不可预知的结果。</w:t>
            </w:r>
          </w:p>
        </w:tc>
      </w:tr>
      <w:tr w14:paraId="36D36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528" w:type="dxa"/>
            <w:tcBorders>
              <w:top w:val="single" w:color="000000" w:sz="6" w:space="0"/>
              <w:bottom w:val="single" w:color="000000" w:sz="6" w:space="0"/>
              <w:right w:val="single" w:color="000000" w:sz="6" w:space="0"/>
            </w:tcBorders>
            <w:vAlign w:val="center"/>
          </w:tcPr>
          <w:p w14:paraId="75814C23">
            <w:pPr>
              <w:pStyle w:val="84"/>
              <w:jc w:val="center"/>
              <w:rPr>
                <w:rFonts w:hint="default"/>
              </w:rPr>
            </w:pPr>
            <w:r>
              <w:drawing>
                <wp:inline distT="0" distB="0" distL="114300" distR="114300">
                  <wp:extent cx="457200" cy="152400"/>
                  <wp:effectExtent l="0" t="0" r="0" b="0"/>
                  <wp:docPr id="9" name="图片 7"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tc>
        <w:tc>
          <w:tcPr>
            <w:tcW w:w="6326" w:type="dxa"/>
            <w:tcBorders>
              <w:top w:val="single" w:color="000000" w:sz="6" w:space="0"/>
              <w:bottom w:val="single" w:color="000000" w:sz="6" w:space="0"/>
              <w:right w:val="single" w:color="000000" w:sz="6" w:space="0"/>
            </w:tcBorders>
          </w:tcPr>
          <w:p w14:paraId="6F2160E7">
            <w:pPr>
              <w:pStyle w:val="84"/>
              <w:rPr>
                <w:rFonts w:hint="default"/>
              </w:rPr>
            </w:pPr>
            <w:r>
              <w:t>用于突出重要/关键信息、最佳实践和小窍门等。</w:t>
            </w:r>
          </w:p>
          <w:p w14:paraId="7A78259A">
            <w:pPr>
              <w:pStyle w:val="84"/>
              <w:rPr>
                <w:rFonts w:hint="default"/>
              </w:rPr>
            </w:pPr>
            <w:r>
              <w:t>“说明”不是安全警示信息，不涉及文件丢失或损坏。</w:t>
            </w:r>
          </w:p>
        </w:tc>
      </w:tr>
    </w:tbl>
    <w:p w14:paraId="3AC1E5AD">
      <w:pPr>
        <w:pStyle w:val="84"/>
        <w:jc w:val="center"/>
        <w:sectPr>
          <w:footerReference r:id="rId6" w:type="default"/>
          <w:pgSz w:w="11906" w:h="16838"/>
          <w:pgMar w:top="1417" w:right="1020" w:bottom="1417" w:left="1020" w:header="567" w:footer="1067" w:gutter="0"/>
          <w:pgNumType w:fmt="numberInDash"/>
          <w:cols w:space="720" w:num="1"/>
          <w:docGrid w:type="lines" w:linePitch="312" w:charSpace="0"/>
        </w:sectPr>
      </w:pPr>
    </w:p>
    <w:p w14:paraId="14825DCB">
      <w:r>
        <w:rPr>
          <w:rFonts w:hint="eastAsia" w:ascii="黑体" w:hAnsi="黑体" w:eastAsia="黑体" w:cs="黑体"/>
          <w:b/>
          <w:bCs/>
          <w:sz w:val="44"/>
          <w:szCs w:val="44"/>
        </w:rPr>
        <w:t>修改记录</w:t>
      </w:r>
    </w:p>
    <w:p w14:paraId="02DDFED0">
      <w:pPr>
        <w:pStyle w:val="39"/>
        <w:rPr>
          <w:rFonts w:hint="eastAsia"/>
          <w:lang w:val="en-US" w:eastAsia="zh-CN"/>
        </w:rPr>
      </w:pPr>
      <w:r>
        <w:rPr>
          <w:rFonts w:hint="eastAsia"/>
          <w:lang w:val="en-US" w:eastAsia="zh-CN"/>
        </w:rPr>
        <w:t>修改记录累积了每次文档更新的说明。最新版本的文档包含之前所有文档版本的更新内容。</w:t>
      </w:r>
    </w:p>
    <w:tbl>
      <w:tblPr>
        <w:tblStyle w:val="26"/>
        <w:tblpPr w:leftFromText="180" w:rightFromText="180" w:vertAnchor="text" w:horzAnchor="page" w:tblpX="2832" w:tblpY="262"/>
        <w:tblOverlap w:val="never"/>
        <w:tblW w:w="784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4"/>
        <w:gridCol w:w="2509"/>
        <w:gridCol w:w="3633"/>
      </w:tblGrid>
      <w:tr w14:paraId="08E8D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4" w:type="dxa"/>
            <w:tcBorders>
              <w:top w:val="single" w:color="000000" w:sz="6" w:space="0"/>
              <w:left w:val="single" w:color="auto" w:sz="6" w:space="0"/>
              <w:bottom w:val="single" w:color="000000" w:sz="6" w:space="0"/>
              <w:right w:val="single" w:color="000000" w:sz="6" w:space="0"/>
            </w:tcBorders>
            <w:shd w:val="clear" w:color="auto" w:fill="D9D9D9"/>
            <w:vAlign w:val="center"/>
          </w:tcPr>
          <w:p w14:paraId="64ACDB6A">
            <w:pPr>
              <w:spacing w:line="360" w:lineRule="auto"/>
              <w:jc w:val="center"/>
              <w:rPr>
                <w:rFonts w:ascii="微软雅黑" w:hAnsi="微软雅黑" w:eastAsia="微软雅黑" w:cs="宋体"/>
                <w:b/>
                <w:bCs/>
                <w:sz w:val="18"/>
                <w:szCs w:val="18"/>
              </w:rPr>
            </w:pPr>
            <w:r>
              <w:rPr>
                <w:rFonts w:hint="eastAsia" w:ascii="微软雅黑" w:hAnsi="微软雅黑" w:eastAsia="微软雅黑" w:cs="宋体"/>
                <w:b/>
                <w:bCs/>
                <w:sz w:val="18"/>
                <w:szCs w:val="18"/>
              </w:rPr>
              <w:t>修订日期</w:t>
            </w:r>
          </w:p>
        </w:tc>
        <w:tc>
          <w:tcPr>
            <w:tcW w:w="2509" w:type="dxa"/>
            <w:tcBorders>
              <w:top w:val="single" w:color="000000" w:sz="6" w:space="0"/>
              <w:left w:val="nil"/>
              <w:bottom w:val="single" w:color="000000" w:sz="6" w:space="0"/>
              <w:right w:val="single" w:color="000000" w:sz="6" w:space="0"/>
            </w:tcBorders>
            <w:shd w:val="clear" w:color="auto" w:fill="D9D9D9"/>
            <w:vAlign w:val="center"/>
          </w:tcPr>
          <w:p w14:paraId="6A4F54AB">
            <w:pPr>
              <w:spacing w:line="360" w:lineRule="auto"/>
              <w:jc w:val="center"/>
              <w:rPr>
                <w:rFonts w:ascii="微软雅黑" w:hAnsi="微软雅黑" w:eastAsia="微软雅黑" w:cs="宋体"/>
                <w:b/>
                <w:bCs/>
                <w:sz w:val="18"/>
                <w:szCs w:val="18"/>
              </w:rPr>
            </w:pPr>
            <w:r>
              <w:rPr>
                <w:rFonts w:hint="eastAsia" w:ascii="微软雅黑" w:hAnsi="微软雅黑" w:eastAsia="微软雅黑" w:cs="宋体"/>
                <w:b/>
                <w:bCs/>
                <w:sz w:val="18"/>
                <w:szCs w:val="18"/>
              </w:rPr>
              <w:t>版本</w:t>
            </w:r>
          </w:p>
        </w:tc>
        <w:tc>
          <w:tcPr>
            <w:tcW w:w="3633" w:type="dxa"/>
            <w:tcBorders>
              <w:top w:val="single" w:color="000000" w:sz="6" w:space="0"/>
              <w:left w:val="nil"/>
              <w:bottom w:val="single" w:color="000000" w:sz="6" w:space="0"/>
              <w:right w:val="single" w:color="auto" w:sz="6" w:space="0"/>
            </w:tcBorders>
            <w:shd w:val="clear" w:color="auto" w:fill="D9D9D9"/>
            <w:vAlign w:val="center"/>
          </w:tcPr>
          <w:p w14:paraId="4AD954F6">
            <w:pPr>
              <w:spacing w:line="360" w:lineRule="auto"/>
              <w:jc w:val="center"/>
              <w:rPr>
                <w:rFonts w:ascii="微软雅黑" w:hAnsi="微软雅黑" w:eastAsia="微软雅黑" w:cs="宋体"/>
                <w:b/>
                <w:bCs/>
                <w:sz w:val="18"/>
                <w:szCs w:val="18"/>
              </w:rPr>
            </w:pPr>
            <w:r>
              <w:rPr>
                <w:rFonts w:hint="eastAsia" w:ascii="微软雅黑" w:hAnsi="微软雅黑" w:eastAsia="微软雅黑" w:cs="宋体"/>
                <w:b/>
                <w:bCs/>
                <w:sz w:val="18"/>
                <w:szCs w:val="18"/>
              </w:rPr>
              <w:t>说明</w:t>
            </w:r>
          </w:p>
        </w:tc>
      </w:tr>
      <w:tr w14:paraId="1D29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4" w:type="dxa"/>
            <w:tcBorders>
              <w:top w:val="single" w:color="000000" w:sz="6" w:space="0"/>
              <w:left w:val="single" w:color="000000" w:sz="6" w:space="0"/>
              <w:bottom w:val="single" w:color="000000" w:sz="6" w:space="0"/>
              <w:right w:val="single" w:color="000000" w:sz="6" w:space="0"/>
            </w:tcBorders>
            <w:vAlign w:val="center"/>
          </w:tcPr>
          <w:p w14:paraId="0E9D336C">
            <w:pPr>
              <w:jc w:val="center"/>
              <w:rPr>
                <w:rFonts w:hint="default" w:eastAsia="宋体"/>
                <w:sz w:val="18"/>
                <w:szCs w:val="18"/>
                <w:lang w:val="en-US" w:eastAsia="zh-CN"/>
              </w:rPr>
            </w:pPr>
            <w:r>
              <w:rPr>
                <w:rFonts w:hint="eastAsia"/>
                <w:sz w:val="18"/>
                <w:szCs w:val="18"/>
                <w:lang w:val="en-US" w:eastAsia="zh-CN"/>
              </w:rPr>
              <w:t>2021.12.27</w:t>
            </w:r>
          </w:p>
        </w:tc>
        <w:tc>
          <w:tcPr>
            <w:tcW w:w="2509" w:type="dxa"/>
            <w:tcBorders>
              <w:top w:val="single" w:color="000000" w:sz="6" w:space="0"/>
              <w:left w:val="nil"/>
              <w:bottom w:val="single" w:color="000000" w:sz="6" w:space="0"/>
              <w:right w:val="single" w:color="000000" w:sz="6" w:space="0"/>
            </w:tcBorders>
            <w:vAlign w:val="center"/>
          </w:tcPr>
          <w:p w14:paraId="610C87E9">
            <w:pPr>
              <w:jc w:val="center"/>
              <w:rPr>
                <w:rFonts w:hint="default" w:ascii="宋体" w:hAnsi="宋体" w:eastAsia="宋体"/>
                <w:sz w:val="18"/>
                <w:szCs w:val="18"/>
                <w:lang w:val="en-US" w:eastAsia="zh-CN"/>
              </w:rPr>
            </w:pPr>
            <w:r>
              <w:rPr>
                <w:rFonts w:hint="eastAsia" w:ascii="宋体" w:hAnsi="宋体"/>
                <w:sz w:val="18"/>
                <w:szCs w:val="18"/>
                <w:lang w:val="en-US" w:eastAsia="zh-CN"/>
              </w:rPr>
              <w:t>REV 01</w:t>
            </w:r>
          </w:p>
        </w:tc>
        <w:tc>
          <w:tcPr>
            <w:tcW w:w="3633" w:type="dxa"/>
            <w:tcBorders>
              <w:top w:val="single" w:color="000000" w:sz="6" w:space="0"/>
              <w:left w:val="nil"/>
              <w:bottom w:val="single" w:color="000000" w:sz="6" w:space="0"/>
              <w:right w:val="single" w:color="000000" w:sz="6" w:space="0"/>
            </w:tcBorders>
            <w:vAlign w:val="center"/>
          </w:tcPr>
          <w:p w14:paraId="44B542C2">
            <w:pPr>
              <w:rPr>
                <w:rFonts w:hint="default" w:ascii="宋体" w:hAnsi="宋体" w:eastAsia="宋体"/>
                <w:sz w:val="18"/>
                <w:szCs w:val="18"/>
                <w:lang w:val="en-US" w:eastAsia="zh-CN"/>
              </w:rPr>
            </w:pPr>
            <w:r>
              <w:rPr>
                <w:rFonts w:hint="eastAsia" w:ascii="宋体" w:hAnsi="宋体"/>
                <w:sz w:val="18"/>
                <w:szCs w:val="18"/>
                <w:lang w:val="en-US" w:eastAsia="zh-CN"/>
              </w:rPr>
              <w:t>首次发布，基于7.1.72版本。</w:t>
            </w:r>
          </w:p>
        </w:tc>
      </w:tr>
      <w:tr w14:paraId="2CEB9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4" w:type="dxa"/>
            <w:tcBorders>
              <w:top w:val="single" w:color="000000" w:sz="6" w:space="0"/>
              <w:left w:val="single" w:color="000000" w:sz="6" w:space="0"/>
              <w:bottom w:val="single" w:color="000000" w:sz="6" w:space="0"/>
              <w:right w:val="single" w:color="000000" w:sz="6" w:space="0"/>
            </w:tcBorders>
            <w:vAlign w:val="center"/>
          </w:tcPr>
          <w:p w14:paraId="2490772E">
            <w:pPr>
              <w:jc w:val="center"/>
              <w:rPr>
                <w:rFonts w:hint="default" w:eastAsia="宋体"/>
                <w:sz w:val="18"/>
                <w:szCs w:val="18"/>
                <w:lang w:val="en-US" w:eastAsia="zh-CN"/>
              </w:rPr>
            </w:pPr>
            <w:r>
              <w:rPr>
                <w:rFonts w:hint="eastAsia"/>
                <w:sz w:val="18"/>
                <w:szCs w:val="18"/>
                <w:lang w:val="en-US" w:eastAsia="zh-CN"/>
              </w:rPr>
              <w:t>2023.03.22</w:t>
            </w:r>
          </w:p>
        </w:tc>
        <w:tc>
          <w:tcPr>
            <w:tcW w:w="2509" w:type="dxa"/>
            <w:tcBorders>
              <w:top w:val="single" w:color="000000" w:sz="6" w:space="0"/>
              <w:left w:val="nil"/>
              <w:bottom w:val="single" w:color="000000" w:sz="6" w:space="0"/>
              <w:right w:val="single" w:color="000000" w:sz="6" w:space="0"/>
            </w:tcBorders>
            <w:vAlign w:val="center"/>
          </w:tcPr>
          <w:p w14:paraId="7603CDCE">
            <w:pPr>
              <w:jc w:val="center"/>
              <w:rPr>
                <w:rFonts w:hint="default" w:ascii="宋体" w:hAnsi="宋体" w:eastAsia="宋体"/>
                <w:sz w:val="18"/>
                <w:szCs w:val="18"/>
                <w:lang w:val="en-US" w:eastAsia="zh-CN"/>
              </w:rPr>
            </w:pPr>
            <w:r>
              <w:rPr>
                <w:rFonts w:hint="eastAsia" w:ascii="宋体" w:hAnsi="宋体"/>
                <w:sz w:val="18"/>
                <w:szCs w:val="18"/>
                <w:lang w:val="en-US" w:eastAsia="zh-CN"/>
              </w:rPr>
              <w:t>REV 02</w:t>
            </w:r>
          </w:p>
        </w:tc>
        <w:tc>
          <w:tcPr>
            <w:tcW w:w="3633" w:type="dxa"/>
            <w:tcBorders>
              <w:top w:val="single" w:color="000000" w:sz="6" w:space="0"/>
              <w:left w:val="nil"/>
              <w:bottom w:val="single" w:color="000000" w:sz="6" w:space="0"/>
              <w:right w:val="single" w:color="000000" w:sz="6" w:space="0"/>
            </w:tcBorders>
            <w:vAlign w:val="center"/>
          </w:tcPr>
          <w:p w14:paraId="35BF5140">
            <w:pPr>
              <w:rPr>
                <w:rFonts w:hint="default" w:ascii="宋体" w:hAnsi="宋体" w:eastAsia="宋体"/>
                <w:sz w:val="18"/>
                <w:szCs w:val="18"/>
                <w:lang w:val="en-US" w:eastAsia="zh-CN"/>
              </w:rPr>
            </w:pPr>
            <w:r>
              <w:rPr>
                <w:rFonts w:hint="eastAsia" w:ascii="宋体" w:hAnsi="宋体"/>
                <w:sz w:val="18"/>
                <w:szCs w:val="18"/>
                <w:lang w:val="en-US" w:eastAsia="zh-CN"/>
              </w:rPr>
              <w:t>基于7.1.74版本</w:t>
            </w:r>
          </w:p>
        </w:tc>
      </w:tr>
      <w:tr w14:paraId="2CDCD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704" w:type="dxa"/>
            <w:tcBorders>
              <w:top w:val="single" w:color="000000" w:sz="6" w:space="0"/>
              <w:left w:val="single" w:color="000000" w:sz="6" w:space="0"/>
              <w:bottom w:val="single" w:color="000000" w:sz="6" w:space="0"/>
              <w:right w:val="single" w:color="000000" w:sz="6" w:space="0"/>
            </w:tcBorders>
            <w:vAlign w:val="center"/>
          </w:tcPr>
          <w:p w14:paraId="10189D8B">
            <w:pPr>
              <w:ind w:firstLine="360" w:firstLineChars="200"/>
              <w:jc w:val="both"/>
              <w:rPr>
                <w:rFonts w:hint="default"/>
                <w:sz w:val="18"/>
                <w:szCs w:val="18"/>
                <w:lang w:val="en-US" w:eastAsia="zh-CN"/>
              </w:rPr>
            </w:pPr>
            <w:r>
              <w:rPr>
                <w:rFonts w:hint="eastAsia"/>
                <w:sz w:val="18"/>
                <w:szCs w:val="18"/>
                <w:lang w:val="en-US" w:eastAsia="zh-CN"/>
              </w:rPr>
              <w:t>2023.11.24</w:t>
            </w:r>
          </w:p>
        </w:tc>
        <w:tc>
          <w:tcPr>
            <w:tcW w:w="2509" w:type="dxa"/>
            <w:tcBorders>
              <w:top w:val="single" w:color="000000" w:sz="6" w:space="0"/>
              <w:left w:val="nil"/>
              <w:bottom w:val="single" w:color="000000" w:sz="6" w:space="0"/>
              <w:right w:val="single" w:color="000000" w:sz="6" w:space="0"/>
            </w:tcBorders>
            <w:vAlign w:val="center"/>
          </w:tcPr>
          <w:p w14:paraId="28E34EB1">
            <w:pPr>
              <w:jc w:val="center"/>
              <w:rPr>
                <w:rFonts w:hint="default" w:ascii="宋体" w:hAnsi="宋体"/>
                <w:sz w:val="18"/>
                <w:szCs w:val="18"/>
                <w:lang w:val="en-US" w:eastAsia="zh-CN"/>
              </w:rPr>
            </w:pPr>
            <w:r>
              <w:rPr>
                <w:rFonts w:hint="eastAsia" w:ascii="宋体" w:hAnsi="宋体"/>
                <w:sz w:val="18"/>
                <w:szCs w:val="18"/>
                <w:lang w:val="en-US" w:eastAsia="zh-CN"/>
              </w:rPr>
              <w:t>REV 03</w:t>
            </w:r>
          </w:p>
        </w:tc>
        <w:tc>
          <w:tcPr>
            <w:tcW w:w="3633" w:type="dxa"/>
            <w:tcBorders>
              <w:top w:val="single" w:color="000000" w:sz="6" w:space="0"/>
              <w:left w:val="nil"/>
              <w:bottom w:val="single" w:color="000000" w:sz="6" w:space="0"/>
              <w:right w:val="single" w:color="000000" w:sz="6" w:space="0"/>
            </w:tcBorders>
            <w:vAlign w:val="center"/>
          </w:tcPr>
          <w:p w14:paraId="4D4F7C19">
            <w:pPr>
              <w:rPr>
                <w:rFonts w:hint="eastAsia" w:ascii="宋体" w:hAnsi="宋体"/>
                <w:sz w:val="18"/>
                <w:szCs w:val="18"/>
                <w:lang w:val="en-US" w:eastAsia="zh-CN"/>
              </w:rPr>
            </w:pPr>
            <w:r>
              <w:rPr>
                <w:rFonts w:hint="eastAsia" w:ascii="宋体" w:hAnsi="宋体"/>
                <w:sz w:val="18"/>
                <w:szCs w:val="18"/>
                <w:lang w:val="en-US" w:eastAsia="zh-CN"/>
              </w:rPr>
              <w:t>基于7.1.74版本</w:t>
            </w:r>
          </w:p>
        </w:tc>
      </w:tr>
    </w:tbl>
    <w:p w14:paraId="22A8013D">
      <w:pPr>
        <w:pStyle w:val="39"/>
        <w:rPr>
          <w:rFonts w:hint="eastAsia"/>
          <w:lang w:val="en-US" w:eastAsia="zh-CN"/>
        </w:rPr>
      </w:pPr>
    </w:p>
    <w:p w14:paraId="44F348F5">
      <w:pPr>
        <w:pStyle w:val="39"/>
        <w:rPr>
          <w:rFonts w:hint="eastAsia"/>
          <w:lang w:val="en-US" w:eastAsia="zh-CN"/>
        </w:rPr>
      </w:pPr>
    </w:p>
    <w:p w14:paraId="64A580AF">
      <w:pPr>
        <w:pStyle w:val="39"/>
        <w:rPr>
          <w:rFonts w:hint="eastAsia"/>
          <w:lang w:val="en-US" w:eastAsia="zh-CN"/>
        </w:rPr>
      </w:pPr>
    </w:p>
    <w:p w14:paraId="37C7624E">
      <w:pPr>
        <w:pStyle w:val="39"/>
        <w:rPr>
          <w:rFonts w:hint="eastAsia"/>
          <w:lang w:val="en-US" w:eastAsia="zh-CN"/>
        </w:rPr>
      </w:pPr>
    </w:p>
    <w:p w14:paraId="3C504965">
      <w:pPr>
        <w:pStyle w:val="39"/>
        <w:rPr>
          <w:rFonts w:hint="eastAsia"/>
          <w:lang w:val="en-US" w:eastAsia="zh-CN"/>
        </w:rPr>
      </w:pPr>
    </w:p>
    <w:p w14:paraId="24C30B1D">
      <w:pPr>
        <w:pStyle w:val="39"/>
        <w:rPr>
          <w:rFonts w:hint="eastAsia"/>
          <w:lang w:val="en-US" w:eastAsia="zh-CN"/>
        </w:rPr>
      </w:pPr>
    </w:p>
    <w:p w14:paraId="6E4F5193">
      <w:pPr>
        <w:pStyle w:val="39"/>
        <w:rPr>
          <w:rFonts w:hint="eastAsia"/>
          <w:lang w:val="en-US" w:eastAsia="zh-CN"/>
        </w:rPr>
      </w:pPr>
    </w:p>
    <w:p w14:paraId="76049FBF">
      <w:pPr>
        <w:pStyle w:val="39"/>
        <w:rPr>
          <w:rFonts w:hint="eastAsia"/>
          <w:lang w:val="en-US" w:eastAsia="zh-CN"/>
        </w:rPr>
      </w:pPr>
    </w:p>
    <w:p w14:paraId="343FE9A5">
      <w:pPr>
        <w:pStyle w:val="39"/>
        <w:rPr>
          <w:rFonts w:hint="eastAsia"/>
          <w:lang w:val="en-US" w:eastAsia="zh-CN"/>
        </w:rPr>
      </w:pPr>
    </w:p>
    <w:p w14:paraId="54AF16D0">
      <w:pPr>
        <w:pStyle w:val="39"/>
        <w:rPr>
          <w:rFonts w:hint="eastAsia"/>
          <w:lang w:val="en-US" w:eastAsia="zh-CN"/>
        </w:rPr>
      </w:pPr>
    </w:p>
    <w:p w14:paraId="43036335">
      <w:pPr>
        <w:pStyle w:val="39"/>
        <w:rPr>
          <w:rFonts w:hint="eastAsia"/>
          <w:lang w:val="en-US" w:eastAsia="zh-CN"/>
        </w:rPr>
      </w:pPr>
    </w:p>
    <w:p w14:paraId="47A566D2">
      <w:pPr>
        <w:pStyle w:val="39"/>
        <w:rPr>
          <w:rFonts w:hint="eastAsia"/>
          <w:lang w:val="en-US" w:eastAsia="zh-CN"/>
        </w:rPr>
      </w:pPr>
    </w:p>
    <w:p w14:paraId="370580A3">
      <w:pPr>
        <w:pStyle w:val="39"/>
        <w:rPr>
          <w:rFonts w:hint="eastAsia"/>
          <w:lang w:val="en-US" w:eastAsia="zh-CN"/>
        </w:rPr>
      </w:pPr>
    </w:p>
    <w:p w14:paraId="53189858">
      <w:pPr>
        <w:pStyle w:val="39"/>
        <w:rPr>
          <w:rFonts w:hint="eastAsia"/>
          <w:lang w:val="en-US" w:eastAsia="zh-CN"/>
        </w:rPr>
      </w:pPr>
    </w:p>
    <w:p w14:paraId="52F6BBEB">
      <w:pPr>
        <w:pStyle w:val="39"/>
        <w:rPr>
          <w:rFonts w:hint="eastAsia"/>
          <w:lang w:val="en-US" w:eastAsia="zh-CN"/>
        </w:rPr>
      </w:pPr>
    </w:p>
    <w:p w14:paraId="0AC8EDEC">
      <w:pPr>
        <w:rPr>
          <w:lang w:eastAsia="zh-TW"/>
        </w:rPr>
      </w:pPr>
    </w:p>
    <w:p w14:paraId="4FCBD532">
      <w:pPr>
        <w:rPr>
          <w:b/>
          <w:bCs/>
          <w:sz w:val="48"/>
          <w:szCs w:val="44"/>
          <w:lang w:val="zh-CN"/>
        </w:rPr>
      </w:pPr>
      <w:r>
        <w:rPr>
          <w:b/>
          <w:bCs/>
          <w:sz w:val="48"/>
          <w:szCs w:val="44"/>
          <w:lang w:val="zh-CN"/>
        </w:rPr>
        <w:br w:type="page"/>
      </w:r>
    </w:p>
    <w:p w14:paraId="60706454">
      <w:pPr>
        <w:widowControl/>
        <w:jc w:val="center"/>
        <w:rPr>
          <w:b/>
          <w:bCs/>
          <w:sz w:val="48"/>
          <w:szCs w:val="44"/>
        </w:rPr>
      </w:pPr>
      <w:r>
        <w:rPr>
          <w:b/>
          <w:bCs/>
          <w:sz w:val="48"/>
          <w:szCs w:val="44"/>
          <w:lang w:val="zh-CN"/>
        </w:rPr>
        <w:t>目</w:t>
      </w:r>
      <w:r>
        <w:rPr>
          <w:rFonts w:hint="eastAsia"/>
          <w:b/>
          <w:bCs/>
          <w:sz w:val="48"/>
          <w:szCs w:val="44"/>
          <w:lang w:val="en-US" w:eastAsia="zh-CN"/>
        </w:rPr>
        <w:t xml:space="preserve"> </w:t>
      </w:r>
      <w:r>
        <w:rPr>
          <w:b/>
          <w:bCs/>
          <w:sz w:val="48"/>
          <w:szCs w:val="44"/>
          <w:lang w:val="zh-CN"/>
        </w:rPr>
        <w:t>录</w:t>
      </w:r>
    </w:p>
    <w:p w14:paraId="658A1BA7">
      <w:pPr>
        <w:pStyle w:val="18"/>
        <w:tabs>
          <w:tab w:val="right" w:leader="dot" w:pos="9866"/>
        </w:tabs>
      </w:pPr>
      <w:r>
        <w:rPr>
          <w:rFonts w:ascii="Times New Roman" w:hAnsi="Times New Roman"/>
          <w:caps w:val="0"/>
        </w:rPr>
        <w:fldChar w:fldCharType="begin"/>
      </w:r>
      <w:r>
        <w:rPr>
          <w:rFonts w:ascii="Times New Roman" w:hAnsi="Times New Roman"/>
          <w:caps w:val="0"/>
        </w:rPr>
        <w:instrText xml:space="preserve"> TOC \o "1-3" \h \z \u </w:instrText>
      </w:r>
      <w:r>
        <w:rPr>
          <w:rFonts w:ascii="Times New Roman" w:hAnsi="Times New Roman"/>
          <w:caps w:val="0"/>
        </w:rPr>
        <w:fldChar w:fldCharType="separate"/>
      </w:r>
      <w:r>
        <w:rPr>
          <w:rFonts w:ascii="Times New Roman" w:hAnsi="Times New Roman"/>
          <w:caps w:val="0"/>
        </w:rPr>
        <w:fldChar w:fldCharType="begin"/>
      </w:r>
      <w:r>
        <w:rPr>
          <w:rFonts w:ascii="Times New Roman" w:hAnsi="Times New Roman"/>
          <w:caps w:val="0"/>
        </w:rPr>
        <w:instrText xml:space="preserve"> HYPERLINK \l _Toc14560 </w:instrText>
      </w:r>
      <w:r>
        <w:rPr>
          <w:rFonts w:ascii="Times New Roman" w:hAnsi="Times New Roman"/>
          <w:caps w:val="0"/>
        </w:rPr>
        <w:fldChar w:fldCharType="separate"/>
      </w:r>
      <w:r>
        <w:rPr>
          <w:rFonts w:hint="default" w:ascii="宋体" w:hAnsi="宋体" w:eastAsia="宋体" w:cs="宋体"/>
          <w:bCs/>
          <w:szCs w:val="144"/>
        </w:rPr>
        <w:t xml:space="preserve">1 </w:t>
      </w:r>
      <w:r>
        <w:t>概</w:t>
      </w:r>
      <w:r>
        <w:rPr>
          <w:rFonts w:hint="eastAsia"/>
          <w:lang w:val="en-US" w:eastAsia="zh-CN"/>
        </w:rPr>
        <w:t>述</w:t>
      </w:r>
      <w:r>
        <w:tab/>
      </w:r>
      <w:r>
        <w:fldChar w:fldCharType="begin"/>
      </w:r>
      <w:r>
        <w:instrText xml:space="preserve"> PAGEREF _Toc14560 \h </w:instrText>
      </w:r>
      <w:r>
        <w:fldChar w:fldCharType="separate"/>
      </w:r>
      <w:r>
        <w:t>- 4 -</w:t>
      </w:r>
      <w:r>
        <w:fldChar w:fldCharType="end"/>
      </w:r>
      <w:r>
        <w:rPr>
          <w:rFonts w:ascii="Times New Roman" w:hAnsi="Times New Roman"/>
          <w:caps w:val="0"/>
        </w:rPr>
        <w:fldChar w:fldCharType="end"/>
      </w:r>
    </w:p>
    <w:p w14:paraId="1B2A9F44">
      <w:pPr>
        <w:pStyle w:val="21"/>
        <w:tabs>
          <w:tab w:val="right" w:leader="dot" w:pos="9866"/>
        </w:tabs>
      </w:pPr>
      <w:r>
        <w:rPr>
          <w:bCs/>
          <w:lang w:val="zh-CN"/>
        </w:rPr>
        <w:fldChar w:fldCharType="begin"/>
      </w:r>
      <w:r>
        <w:rPr>
          <w:bCs/>
          <w:lang w:val="zh-CN"/>
        </w:rPr>
        <w:instrText xml:space="preserve"> HYPERLINK \l _Toc14827 </w:instrText>
      </w:r>
      <w:r>
        <w:rPr>
          <w:bCs/>
          <w:lang w:val="zh-CN"/>
        </w:rPr>
        <w:fldChar w:fldCharType="separate"/>
      </w:r>
      <w:r>
        <w:rPr>
          <w:rFonts w:hint="default" w:ascii="宋体" w:hAnsi="宋体" w:eastAsia="宋体" w:cs="宋体"/>
          <w:bCs/>
          <w:snapToGrid w:val="0"/>
          <w:szCs w:val="36"/>
        </w:rPr>
        <w:t xml:space="preserve">1.1 </w:t>
      </w:r>
      <w:r>
        <w:rPr>
          <w:rFonts w:hint="eastAsia"/>
          <w:lang w:val="en-US" w:eastAsia="zh-CN"/>
        </w:rPr>
        <w:t>产品介绍</w:t>
      </w:r>
      <w:r>
        <w:tab/>
      </w:r>
      <w:r>
        <w:fldChar w:fldCharType="begin"/>
      </w:r>
      <w:r>
        <w:instrText xml:space="preserve"> PAGEREF _Toc14827 \h </w:instrText>
      </w:r>
      <w:r>
        <w:fldChar w:fldCharType="separate"/>
      </w:r>
      <w:r>
        <w:t>- 4 -</w:t>
      </w:r>
      <w:r>
        <w:fldChar w:fldCharType="end"/>
      </w:r>
      <w:r>
        <w:rPr>
          <w:bCs/>
          <w:lang w:val="zh-CN"/>
        </w:rPr>
        <w:fldChar w:fldCharType="end"/>
      </w:r>
    </w:p>
    <w:p w14:paraId="68F51E1D">
      <w:pPr>
        <w:pStyle w:val="21"/>
        <w:tabs>
          <w:tab w:val="right" w:leader="dot" w:pos="9866"/>
        </w:tabs>
      </w:pPr>
      <w:r>
        <w:rPr>
          <w:bCs/>
          <w:lang w:val="zh-CN"/>
        </w:rPr>
        <w:fldChar w:fldCharType="begin"/>
      </w:r>
      <w:r>
        <w:rPr>
          <w:bCs/>
          <w:lang w:val="zh-CN"/>
        </w:rPr>
        <w:instrText xml:space="preserve"> HYPERLINK \l _Toc21461 </w:instrText>
      </w:r>
      <w:r>
        <w:rPr>
          <w:bCs/>
          <w:lang w:val="zh-CN"/>
        </w:rPr>
        <w:fldChar w:fldCharType="separate"/>
      </w:r>
      <w:r>
        <w:rPr>
          <w:rFonts w:hint="default" w:ascii="宋体" w:hAnsi="宋体" w:eastAsia="宋体" w:cs="宋体"/>
          <w:bCs/>
          <w:snapToGrid w:val="0"/>
          <w:szCs w:val="36"/>
          <w:lang w:val="en-US" w:eastAsia="zh-CN"/>
        </w:rPr>
        <w:t xml:space="preserve">1.2 </w:t>
      </w:r>
      <w:r>
        <w:rPr>
          <w:rFonts w:hint="eastAsia"/>
          <w:lang w:val="en-US" w:eastAsia="zh-CN"/>
        </w:rPr>
        <w:t>产品架构</w:t>
      </w:r>
      <w:r>
        <w:tab/>
      </w:r>
      <w:r>
        <w:fldChar w:fldCharType="begin"/>
      </w:r>
      <w:r>
        <w:instrText xml:space="preserve"> PAGEREF _Toc21461 \h </w:instrText>
      </w:r>
      <w:r>
        <w:fldChar w:fldCharType="separate"/>
      </w:r>
      <w:r>
        <w:t>- 4 -</w:t>
      </w:r>
      <w:r>
        <w:fldChar w:fldCharType="end"/>
      </w:r>
      <w:r>
        <w:rPr>
          <w:bCs/>
          <w:lang w:val="zh-CN"/>
        </w:rPr>
        <w:fldChar w:fldCharType="end"/>
      </w:r>
    </w:p>
    <w:p w14:paraId="1D0CD243">
      <w:pPr>
        <w:pStyle w:val="18"/>
        <w:tabs>
          <w:tab w:val="right" w:leader="dot" w:pos="9866"/>
        </w:tabs>
      </w:pPr>
      <w:r>
        <w:rPr>
          <w:bCs/>
          <w:lang w:val="zh-CN"/>
        </w:rPr>
        <w:fldChar w:fldCharType="begin"/>
      </w:r>
      <w:r>
        <w:rPr>
          <w:bCs/>
          <w:lang w:val="zh-CN"/>
        </w:rPr>
        <w:instrText xml:space="preserve"> HYPERLINK \l _Toc6244 </w:instrText>
      </w:r>
      <w:r>
        <w:rPr>
          <w:bCs/>
          <w:lang w:val="zh-CN"/>
        </w:rPr>
        <w:fldChar w:fldCharType="separate"/>
      </w:r>
      <w:r>
        <w:rPr>
          <w:rFonts w:hint="default" w:ascii="宋体" w:hAnsi="宋体" w:eastAsia="宋体" w:cs="宋体"/>
          <w:bCs/>
          <w:szCs w:val="144"/>
        </w:rPr>
        <w:t xml:space="preserve">2 </w:t>
      </w:r>
      <w:r>
        <w:rPr>
          <w:rFonts w:hint="eastAsia"/>
          <w:lang w:val="en-US" w:eastAsia="zh-CN"/>
        </w:rPr>
        <w:t>安装前准备</w:t>
      </w:r>
      <w:r>
        <w:tab/>
      </w:r>
      <w:r>
        <w:fldChar w:fldCharType="begin"/>
      </w:r>
      <w:r>
        <w:instrText xml:space="preserve"> PAGEREF _Toc6244 \h </w:instrText>
      </w:r>
      <w:r>
        <w:fldChar w:fldCharType="separate"/>
      </w:r>
      <w:r>
        <w:t>- 6 -</w:t>
      </w:r>
      <w:r>
        <w:fldChar w:fldCharType="end"/>
      </w:r>
      <w:r>
        <w:rPr>
          <w:bCs/>
          <w:lang w:val="zh-CN"/>
        </w:rPr>
        <w:fldChar w:fldCharType="end"/>
      </w:r>
    </w:p>
    <w:p w14:paraId="227AD98E">
      <w:pPr>
        <w:pStyle w:val="21"/>
        <w:tabs>
          <w:tab w:val="right" w:leader="dot" w:pos="9866"/>
        </w:tabs>
      </w:pPr>
      <w:r>
        <w:rPr>
          <w:bCs/>
          <w:lang w:val="zh-CN"/>
        </w:rPr>
        <w:fldChar w:fldCharType="begin"/>
      </w:r>
      <w:r>
        <w:rPr>
          <w:bCs/>
          <w:lang w:val="zh-CN"/>
        </w:rPr>
        <w:instrText xml:space="preserve"> HYPERLINK \l _Toc6015 </w:instrText>
      </w:r>
      <w:r>
        <w:rPr>
          <w:bCs/>
          <w:lang w:val="zh-CN"/>
        </w:rPr>
        <w:fldChar w:fldCharType="separate"/>
      </w:r>
      <w:r>
        <w:rPr>
          <w:rFonts w:hint="default" w:ascii="宋体" w:hAnsi="宋体" w:eastAsia="宋体" w:cs="宋体"/>
          <w:bCs/>
          <w:snapToGrid w:val="0"/>
          <w:szCs w:val="36"/>
          <w:lang w:val="en-US" w:eastAsia="zh-CN"/>
        </w:rPr>
        <w:t xml:space="preserve">2.1 </w:t>
      </w:r>
      <w:r>
        <w:rPr>
          <w:rFonts w:hint="eastAsia"/>
          <w:lang w:val="en-US" w:eastAsia="zh-CN"/>
        </w:rPr>
        <w:t>迁移实施原则</w:t>
      </w:r>
      <w:r>
        <w:tab/>
      </w:r>
      <w:r>
        <w:fldChar w:fldCharType="begin"/>
      </w:r>
      <w:r>
        <w:instrText xml:space="preserve"> PAGEREF _Toc6015 \h </w:instrText>
      </w:r>
      <w:r>
        <w:fldChar w:fldCharType="separate"/>
      </w:r>
      <w:r>
        <w:t>- 6 -</w:t>
      </w:r>
      <w:r>
        <w:fldChar w:fldCharType="end"/>
      </w:r>
      <w:r>
        <w:rPr>
          <w:bCs/>
          <w:lang w:val="zh-CN"/>
        </w:rPr>
        <w:fldChar w:fldCharType="end"/>
      </w:r>
    </w:p>
    <w:p w14:paraId="41E10946">
      <w:pPr>
        <w:pStyle w:val="21"/>
        <w:tabs>
          <w:tab w:val="right" w:leader="dot" w:pos="9866"/>
        </w:tabs>
      </w:pPr>
      <w:r>
        <w:rPr>
          <w:bCs/>
          <w:lang w:val="zh-CN"/>
        </w:rPr>
        <w:fldChar w:fldCharType="begin"/>
      </w:r>
      <w:r>
        <w:rPr>
          <w:bCs/>
          <w:lang w:val="zh-CN"/>
        </w:rPr>
        <w:instrText xml:space="preserve"> HYPERLINK \l _Toc26821 </w:instrText>
      </w:r>
      <w:r>
        <w:rPr>
          <w:bCs/>
          <w:lang w:val="zh-CN"/>
        </w:rPr>
        <w:fldChar w:fldCharType="separate"/>
      </w:r>
      <w:r>
        <w:rPr>
          <w:rFonts w:hint="default" w:ascii="宋体" w:hAnsi="宋体" w:eastAsia="宋体" w:cs="宋体"/>
          <w:bCs/>
          <w:snapToGrid w:val="0"/>
          <w:szCs w:val="36"/>
          <w:lang w:val="en-US" w:eastAsia="zh-CN"/>
        </w:rPr>
        <w:t xml:space="preserve">2.2 </w:t>
      </w:r>
      <w:r>
        <w:rPr>
          <w:rFonts w:hint="eastAsia"/>
          <w:lang w:val="en-US" w:eastAsia="zh-CN"/>
        </w:rPr>
        <w:t>迁移实施流程</w:t>
      </w:r>
      <w:r>
        <w:tab/>
      </w:r>
      <w:r>
        <w:fldChar w:fldCharType="begin"/>
      </w:r>
      <w:r>
        <w:instrText xml:space="preserve"> PAGEREF _Toc26821 \h </w:instrText>
      </w:r>
      <w:r>
        <w:fldChar w:fldCharType="separate"/>
      </w:r>
      <w:r>
        <w:t>- 6 -</w:t>
      </w:r>
      <w:r>
        <w:fldChar w:fldCharType="end"/>
      </w:r>
      <w:r>
        <w:rPr>
          <w:bCs/>
          <w:lang w:val="zh-CN"/>
        </w:rPr>
        <w:fldChar w:fldCharType="end"/>
      </w:r>
    </w:p>
    <w:p w14:paraId="0C8749F8">
      <w:pPr>
        <w:pStyle w:val="21"/>
        <w:tabs>
          <w:tab w:val="right" w:leader="dot" w:pos="9866"/>
        </w:tabs>
      </w:pPr>
      <w:r>
        <w:rPr>
          <w:bCs/>
          <w:lang w:val="zh-CN"/>
        </w:rPr>
        <w:fldChar w:fldCharType="begin"/>
      </w:r>
      <w:r>
        <w:rPr>
          <w:bCs/>
          <w:lang w:val="zh-CN"/>
        </w:rPr>
        <w:instrText xml:space="preserve"> HYPERLINK \l _Toc10847 </w:instrText>
      </w:r>
      <w:r>
        <w:rPr>
          <w:bCs/>
          <w:lang w:val="zh-CN"/>
        </w:rPr>
        <w:fldChar w:fldCharType="separate"/>
      </w:r>
      <w:r>
        <w:rPr>
          <w:rFonts w:hint="default" w:ascii="宋体" w:hAnsi="宋体" w:eastAsia="宋体" w:cs="宋体"/>
          <w:bCs/>
          <w:snapToGrid w:val="0"/>
          <w:szCs w:val="36"/>
          <w:lang w:val="en-US" w:eastAsia="zh-CN"/>
        </w:rPr>
        <w:t xml:space="preserve">2.3 </w:t>
      </w:r>
      <w:r>
        <w:rPr>
          <w:rFonts w:hint="eastAsia"/>
          <w:lang w:val="en-US" w:eastAsia="zh-CN"/>
        </w:rPr>
        <w:t>迁移环境要求</w:t>
      </w:r>
      <w:r>
        <w:tab/>
      </w:r>
      <w:r>
        <w:fldChar w:fldCharType="begin"/>
      </w:r>
      <w:r>
        <w:instrText xml:space="preserve"> PAGEREF _Toc10847 \h </w:instrText>
      </w:r>
      <w:r>
        <w:fldChar w:fldCharType="separate"/>
      </w:r>
      <w:r>
        <w:t>- 8 -</w:t>
      </w:r>
      <w:r>
        <w:fldChar w:fldCharType="end"/>
      </w:r>
      <w:r>
        <w:rPr>
          <w:bCs/>
          <w:lang w:val="zh-CN"/>
        </w:rPr>
        <w:fldChar w:fldCharType="end"/>
      </w:r>
    </w:p>
    <w:p w14:paraId="58314F37">
      <w:pPr>
        <w:pStyle w:val="18"/>
        <w:tabs>
          <w:tab w:val="right" w:leader="dot" w:pos="9866"/>
        </w:tabs>
      </w:pPr>
      <w:r>
        <w:rPr>
          <w:bCs/>
          <w:lang w:val="zh-CN"/>
        </w:rPr>
        <w:fldChar w:fldCharType="begin"/>
      </w:r>
      <w:r>
        <w:rPr>
          <w:bCs/>
          <w:lang w:val="zh-CN"/>
        </w:rPr>
        <w:instrText xml:space="preserve"> HYPERLINK \l _Toc8638 </w:instrText>
      </w:r>
      <w:r>
        <w:rPr>
          <w:bCs/>
          <w:lang w:val="zh-CN"/>
        </w:rPr>
        <w:fldChar w:fldCharType="separate"/>
      </w:r>
      <w:r>
        <w:rPr>
          <w:rFonts w:hint="default" w:ascii="宋体" w:hAnsi="宋体" w:eastAsia="宋体" w:cs="宋体"/>
          <w:bCs/>
          <w:szCs w:val="144"/>
        </w:rPr>
        <w:t xml:space="preserve">3 </w:t>
      </w:r>
      <w:r>
        <w:rPr>
          <w:rFonts w:hint="eastAsia"/>
          <w:lang w:val="en-US" w:eastAsia="zh-CN"/>
        </w:rPr>
        <w:t>安装</w:t>
      </w:r>
      <w:r>
        <w:tab/>
      </w:r>
      <w:r>
        <w:fldChar w:fldCharType="begin"/>
      </w:r>
      <w:r>
        <w:instrText xml:space="preserve"> PAGEREF _Toc8638 \h </w:instrText>
      </w:r>
      <w:r>
        <w:fldChar w:fldCharType="separate"/>
      </w:r>
      <w:r>
        <w:t>- 10 -</w:t>
      </w:r>
      <w:r>
        <w:fldChar w:fldCharType="end"/>
      </w:r>
      <w:r>
        <w:rPr>
          <w:bCs/>
          <w:lang w:val="zh-CN"/>
        </w:rPr>
        <w:fldChar w:fldCharType="end"/>
      </w:r>
    </w:p>
    <w:p w14:paraId="08065917">
      <w:pPr>
        <w:pStyle w:val="21"/>
        <w:tabs>
          <w:tab w:val="right" w:leader="dot" w:pos="9866"/>
        </w:tabs>
      </w:pPr>
      <w:r>
        <w:rPr>
          <w:bCs/>
          <w:lang w:val="zh-CN"/>
        </w:rPr>
        <w:fldChar w:fldCharType="begin"/>
      </w:r>
      <w:r>
        <w:rPr>
          <w:bCs/>
          <w:lang w:val="zh-CN"/>
        </w:rPr>
        <w:instrText xml:space="preserve"> HYPERLINK \l _Toc12752 </w:instrText>
      </w:r>
      <w:r>
        <w:rPr>
          <w:bCs/>
          <w:lang w:val="zh-CN"/>
        </w:rPr>
        <w:fldChar w:fldCharType="separate"/>
      </w:r>
      <w:r>
        <w:rPr>
          <w:rFonts w:hint="default" w:ascii="宋体" w:hAnsi="宋体" w:eastAsia="宋体" w:cs="宋体"/>
          <w:bCs/>
          <w:snapToGrid w:val="0"/>
          <w:szCs w:val="36"/>
          <w:lang w:val="en-US"/>
        </w:rPr>
        <w:t xml:space="preserve">3.1 </w:t>
      </w:r>
      <w:r>
        <w:rPr>
          <w:rFonts w:hint="eastAsia"/>
          <w:lang w:val="en-US" w:eastAsia="zh-CN"/>
        </w:rPr>
        <w:t>控制机安装webconsole</w:t>
      </w:r>
      <w:r>
        <w:tab/>
      </w:r>
      <w:r>
        <w:fldChar w:fldCharType="begin"/>
      </w:r>
      <w:r>
        <w:instrText xml:space="preserve"> PAGEREF _Toc12752 \h </w:instrText>
      </w:r>
      <w:r>
        <w:fldChar w:fldCharType="separate"/>
      </w:r>
      <w:r>
        <w:t>- 10 -</w:t>
      </w:r>
      <w:r>
        <w:fldChar w:fldCharType="end"/>
      </w:r>
      <w:r>
        <w:rPr>
          <w:bCs/>
          <w:lang w:val="zh-CN"/>
        </w:rPr>
        <w:fldChar w:fldCharType="end"/>
      </w:r>
    </w:p>
    <w:p w14:paraId="61DE2758">
      <w:pPr>
        <w:pStyle w:val="21"/>
        <w:tabs>
          <w:tab w:val="right" w:leader="dot" w:pos="9866"/>
        </w:tabs>
      </w:pPr>
      <w:r>
        <w:rPr>
          <w:bCs/>
          <w:lang w:val="zh-CN"/>
        </w:rPr>
        <w:fldChar w:fldCharType="begin"/>
      </w:r>
      <w:r>
        <w:rPr>
          <w:bCs/>
          <w:lang w:val="zh-CN"/>
        </w:rPr>
        <w:instrText xml:space="preserve"> HYPERLINK \l _Toc24315 </w:instrText>
      </w:r>
      <w:r>
        <w:rPr>
          <w:bCs/>
          <w:lang w:val="zh-CN"/>
        </w:rPr>
        <w:fldChar w:fldCharType="separate"/>
      </w:r>
      <w:r>
        <w:rPr>
          <w:rFonts w:hint="default" w:ascii="宋体" w:hAnsi="宋体" w:eastAsia="宋体" w:cs="宋体"/>
          <w:bCs/>
          <w:snapToGrid w:val="0"/>
          <w:szCs w:val="36"/>
          <w:lang w:val="en-US" w:eastAsia="zh-CN"/>
        </w:rPr>
        <w:t xml:space="preserve">3.2 </w:t>
      </w:r>
      <w:r>
        <w:rPr>
          <w:rFonts w:hint="eastAsia"/>
          <w:lang w:val="en-US" w:eastAsia="zh-CN"/>
        </w:rPr>
        <w:t>工作机/灾备机安装i2Node</w:t>
      </w:r>
      <w:r>
        <w:tab/>
      </w:r>
      <w:r>
        <w:fldChar w:fldCharType="begin"/>
      </w:r>
      <w:r>
        <w:instrText xml:space="preserve"> PAGEREF _Toc24315 \h </w:instrText>
      </w:r>
      <w:r>
        <w:fldChar w:fldCharType="separate"/>
      </w:r>
      <w:r>
        <w:t>- 10 -</w:t>
      </w:r>
      <w:r>
        <w:fldChar w:fldCharType="end"/>
      </w:r>
      <w:r>
        <w:rPr>
          <w:bCs/>
          <w:lang w:val="zh-CN"/>
        </w:rPr>
        <w:fldChar w:fldCharType="end"/>
      </w:r>
    </w:p>
    <w:p w14:paraId="76DAA405">
      <w:pPr>
        <w:pStyle w:val="12"/>
        <w:tabs>
          <w:tab w:val="right" w:leader="dot" w:pos="9866"/>
        </w:tabs>
      </w:pPr>
      <w:r>
        <w:rPr>
          <w:bCs/>
          <w:lang w:val="zh-CN"/>
        </w:rPr>
        <w:fldChar w:fldCharType="begin"/>
      </w:r>
      <w:r>
        <w:rPr>
          <w:bCs/>
          <w:lang w:val="zh-CN"/>
        </w:rPr>
        <w:instrText xml:space="preserve"> HYPERLINK \l _Toc16260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eastAsia="zh-TW"/>
        </w:rPr>
        <w:t xml:space="preserve">3.2.1 </w:t>
      </w:r>
      <w:r>
        <w:rPr>
          <w:rFonts w:hint="eastAsia"/>
          <w:lang w:eastAsia="zh-CN"/>
        </w:rPr>
        <w:t>Windows</w:t>
      </w:r>
      <w:r>
        <w:rPr>
          <w:rFonts w:hint="eastAsia"/>
          <w:lang w:val="en-US" w:eastAsia="zh-CN"/>
        </w:rPr>
        <w:t>系统</w:t>
      </w:r>
      <w:r>
        <w:rPr>
          <w:lang w:eastAsia="zh-CN"/>
        </w:rPr>
        <w:t>安装i2Node</w:t>
      </w:r>
      <w:r>
        <w:tab/>
      </w:r>
      <w:r>
        <w:fldChar w:fldCharType="begin"/>
      </w:r>
      <w:r>
        <w:instrText xml:space="preserve"> PAGEREF _Toc16260 \h </w:instrText>
      </w:r>
      <w:r>
        <w:fldChar w:fldCharType="separate"/>
      </w:r>
      <w:r>
        <w:t>- 10 -</w:t>
      </w:r>
      <w:r>
        <w:fldChar w:fldCharType="end"/>
      </w:r>
      <w:r>
        <w:rPr>
          <w:bCs/>
          <w:lang w:val="zh-CN"/>
        </w:rPr>
        <w:fldChar w:fldCharType="end"/>
      </w:r>
    </w:p>
    <w:p w14:paraId="042B266D">
      <w:pPr>
        <w:pStyle w:val="12"/>
        <w:tabs>
          <w:tab w:val="right" w:leader="dot" w:pos="9866"/>
        </w:tabs>
      </w:pPr>
      <w:r>
        <w:rPr>
          <w:bCs/>
          <w:lang w:val="zh-CN"/>
        </w:rPr>
        <w:fldChar w:fldCharType="begin"/>
      </w:r>
      <w:r>
        <w:rPr>
          <w:bCs/>
          <w:lang w:val="zh-CN"/>
        </w:rPr>
        <w:instrText xml:space="preserve"> HYPERLINK \l _Toc9535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eastAsia="zh-TW"/>
        </w:rPr>
        <w:t xml:space="preserve">3.2.2 </w:t>
      </w:r>
      <w:r>
        <w:rPr>
          <w:rFonts w:hint="eastAsia"/>
          <w:lang w:eastAsia="zh-CN"/>
        </w:rPr>
        <w:t>RHEL/CentOS/SUSE系统</w:t>
      </w:r>
      <w:r>
        <w:rPr>
          <w:lang w:eastAsia="zh-CN"/>
        </w:rPr>
        <w:t>安装i2Node</w:t>
      </w:r>
      <w:r>
        <w:tab/>
      </w:r>
      <w:r>
        <w:fldChar w:fldCharType="begin"/>
      </w:r>
      <w:r>
        <w:instrText xml:space="preserve"> PAGEREF _Toc9535 \h </w:instrText>
      </w:r>
      <w:r>
        <w:fldChar w:fldCharType="separate"/>
      </w:r>
      <w:r>
        <w:t>- 11 -</w:t>
      </w:r>
      <w:r>
        <w:fldChar w:fldCharType="end"/>
      </w:r>
      <w:r>
        <w:rPr>
          <w:bCs/>
          <w:lang w:val="zh-CN"/>
        </w:rPr>
        <w:fldChar w:fldCharType="end"/>
      </w:r>
    </w:p>
    <w:p w14:paraId="786F2EA2">
      <w:pPr>
        <w:pStyle w:val="12"/>
        <w:tabs>
          <w:tab w:val="right" w:leader="dot" w:pos="9866"/>
        </w:tabs>
      </w:pPr>
      <w:r>
        <w:rPr>
          <w:bCs/>
          <w:lang w:val="zh-CN"/>
        </w:rPr>
        <w:fldChar w:fldCharType="begin"/>
      </w:r>
      <w:r>
        <w:rPr>
          <w:bCs/>
          <w:lang w:val="zh-CN"/>
        </w:rPr>
        <w:instrText xml:space="preserve"> HYPERLINK \l _Toc24512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eastAsia="zh-TW"/>
        </w:rPr>
        <w:t xml:space="preserve">3.2.3 </w:t>
      </w:r>
      <w:r>
        <w:rPr>
          <w:rFonts w:hint="eastAsia"/>
          <w:lang w:eastAsia="zh-CN"/>
        </w:rPr>
        <w:t>Ubuntu系统安装i2Node</w:t>
      </w:r>
      <w:r>
        <w:tab/>
      </w:r>
      <w:r>
        <w:fldChar w:fldCharType="begin"/>
      </w:r>
      <w:r>
        <w:instrText xml:space="preserve"> PAGEREF _Toc24512 \h </w:instrText>
      </w:r>
      <w:r>
        <w:fldChar w:fldCharType="separate"/>
      </w:r>
      <w:r>
        <w:t>- 12 -</w:t>
      </w:r>
      <w:r>
        <w:fldChar w:fldCharType="end"/>
      </w:r>
      <w:r>
        <w:rPr>
          <w:bCs/>
          <w:lang w:val="zh-CN"/>
        </w:rPr>
        <w:fldChar w:fldCharType="end"/>
      </w:r>
    </w:p>
    <w:p w14:paraId="32FDFDB7">
      <w:pPr>
        <w:pStyle w:val="18"/>
        <w:tabs>
          <w:tab w:val="right" w:leader="dot" w:pos="9866"/>
        </w:tabs>
      </w:pPr>
      <w:r>
        <w:rPr>
          <w:bCs/>
          <w:lang w:val="zh-CN"/>
        </w:rPr>
        <w:fldChar w:fldCharType="begin"/>
      </w:r>
      <w:r>
        <w:rPr>
          <w:bCs/>
          <w:lang w:val="zh-CN"/>
        </w:rPr>
        <w:instrText xml:space="preserve"> HYPERLINK \l _Toc10262 </w:instrText>
      </w:r>
      <w:r>
        <w:rPr>
          <w:bCs/>
          <w:lang w:val="zh-CN"/>
        </w:rPr>
        <w:fldChar w:fldCharType="separate"/>
      </w:r>
      <w:r>
        <w:rPr>
          <w:rFonts w:hint="default" w:ascii="宋体" w:hAnsi="宋体" w:eastAsia="宋体" w:cs="宋体"/>
          <w:bCs/>
          <w:szCs w:val="144"/>
          <w:lang w:val="en-US" w:eastAsia="zh-CN"/>
        </w:rPr>
        <w:t xml:space="preserve">4 </w:t>
      </w:r>
      <w:r>
        <w:rPr>
          <w:rFonts w:hint="eastAsia"/>
          <w:lang w:val="en-US" w:eastAsia="zh-CN"/>
        </w:rPr>
        <w:t>迁移管理</w:t>
      </w:r>
      <w:r>
        <w:tab/>
      </w:r>
      <w:r>
        <w:fldChar w:fldCharType="begin"/>
      </w:r>
      <w:r>
        <w:instrText xml:space="preserve"> PAGEREF _Toc10262 \h </w:instrText>
      </w:r>
      <w:r>
        <w:fldChar w:fldCharType="separate"/>
      </w:r>
      <w:r>
        <w:t>- 13 -</w:t>
      </w:r>
      <w:r>
        <w:fldChar w:fldCharType="end"/>
      </w:r>
      <w:r>
        <w:rPr>
          <w:bCs/>
          <w:lang w:val="zh-CN"/>
        </w:rPr>
        <w:fldChar w:fldCharType="end"/>
      </w:r>
    </w:p>
    <w:p w14:paraId="046DDC6B">
      <w:pPr>
        <w:pStyle w:val="21"/>
        <w:tabs>
          <w:tab w:val="right" w:leader="dot" w:pos="9866"/>
        </w:tabs>
      </w:pPr>
      <w:r>
        <w:rPr>
          <w:bCs/>
          <w:lang w:val="zh-CN"/>
        </w:rPr>
        <w:fldChar w:fldCharType="begin"/>
      </w:r>
      <w:r>
        <w:rPr>
          <w:bCs/>
          <w:lang w:val="zh-CN"/>
        </w:rPr>
        <w:instrText xml:space="preserve"> HYPERLINK \l _Toc30389 </w:instrText>
      </w:r>
      <w:r>
        <w:rPr>
          <w:bCs/>
          <w:lang w:val="zh-CN"/>
        </w:rPr>
        <w:fldChar w:fldCharType="separate"/>
      </w:r>
      <w:r>
        <w:rPr>
          <w:rFonts w:hint="default" w:ascii="宋体" w:hAnsi="宋体" w:eastAsia="宋体" w:cs="宋体"/>
          <w:bCs/>
          <w:snapToGrid w:val="0"/>
          <w:szCs w:val="36"/>
          <w:lang w:val="en-US" w:eastAsia="zh-CN"/>
        </w:rPr>
        <w:t xml:space="preserve">4.1 </w:t>
      </w:r>
      <w:r>
        <w:rPr>
          <w:rFonts w:hint="eastAsia"/>
          <w:lang w:val="en-US" w:eastAsia="zh-CN"/>
        </w:rPr>
        <w:t>节点管理</w:t>
      </w:r>
      <w:r>
        <w:tab/>
      </w:r>
      <w:r>
        <w:fldChar w:fldCharType="begin"/>
      </w:r>
      <w:r>
        <w:instrText xml:space="preserve"> PAGEREF _Toc30389 \h </w:instrText>
      </w:r>
      <w:r>
        <w:fldChar w:fldCharType="separate"/>
      </w:r>
      <w:r>
        <w:t>- 13 -</w:t>
      </w:r>
      <w:r>
        <w:fldChar w:fldCharType="end"/>
      </w:r>
      <w:r>
        <w:rPr>
          <w:bCs/>
          <w:lang w:val="zh-CN"/>
        </w:rPr>
        <w:fldChar w:fldCharType="end"/>
      </w:r>
    </w:p>
    <w:p w14:paraId="23B571D7">
      <w:pPr>
        <w:pStyle w:val="12"/>
        <w:tabs>
          <w:tab w:val="right" w:leader="dot" w:pos="9866"/>
        </w:tabs>
      </w:pPr>
      <w:r>
        <w:rPr>
          <w:bCs/>
          <w:lang w:val="zh-CN"/>
        </w:rPr>
        <w:fldChar w:fldCharType="begin"/>
      </w:r>
      <w:r>
        <w:rPr>
          <w:bCs/>
          <w:lang w:val="zh-CN"/>
        </w:rPr>
        <w:instrText xml:space="preserve"> HYPERLINK \l _Toc9827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4.1.1 </w:t>
      </w:r>
      <w:r>
        <w:rPr>
          <w:rFonts w:hint="eastAsia"/>
          <w:lang w:val="en-US" w:eastAsia="zh-CN"/>
        </w:rPr>
        <w:t>概述</w:t>
      </w:r>
      <w:r>
        <w:tab/>
      </w:r>
      <w:r>
        <w:fldChar w:fldCharType="begin"/>
      </w:r>
      <w:r>
        <w:instrText xml:space="preserve"> PAGEREF _Toc9827 \h </w:instrText>
      </w:r>
      <w:r>
        <w:fldChar w:fldCharType="separate"/>
      </w:r>
      <w:r>
        <w:t>- 13 -</w:t>
      </w:r>
      <w:r>
        <w:fldChar w:fldCharType="end"/>
      </w:r>
      <w:r>
        <w:rPr>
          <w:bCs/>
          <w:lang w:val="zh-CN"/>
        </w:rPr>
        <w:fldChar w:fldCharType="end"/>
      </w:r>
    </w:p>
    <w:p w14:paraId="7C6B82E5">
      <w:pPr>
        <w:pStyle w:val="12"/>
        <w:tabs>
          <w:tab w:val="right" w:leader="dot" w:pos="9866"/>
        </w:tabs>
      </w:pPr>
      <w:r>
        <w:rPr>
          <w:bCs/>
          <w:lang w:val="zh-CN"/>
        </w:rPr>
        <w:fldChar w:fldCharType="begin"/>
      </w:r>
      <w:r>
        <w:rPr>
          <w:bCs/>
          <w:lang w:val="zh-CN"/>
        </w:rPr>
        <w:instrText xml:space="preserve"> HYPERLINK \l _Toc19817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4.1.2 </w:t>
      </w:r>
      <w:r>
        <w:rPr>
          <w:rFonts w:hint="eastAsia"/>
          <w:lang w:val="en-US" w:eastAsia="zh-CN"/>
        </w:rPr>
        <w:t>默认方式新建容灾节点</w:t>
      </w:r>
      <w:r>
        <w:tab/>
      </w:r>
      <w:r>
        <w:fldChar w:fldCharType="begin"/>
      </w:r>
      <w:r>
        <w:instrText xml:space="preserve"> PAGEREF _Toc19817 \h </w:instrText>
      </w:r>
      <w:r>
        <w:fldChar w:fldCharType="separate"/>
      </w:r>
      <w:r>
        <w:t>- 13 -</w:t>
      </w:r>
      <w:r>
        <w:fldChar w:fldCharType="end"/>
      </w:r>
      <w:r>
        <w:rPr>
          <w:bCs/>
          <w:lang w:val="zh-CN"/>
        </w:rPr>
        <w:fldChar w:fldCharType="end"/>
      </w:r>
    </w:p>
    <w:p w14:paraId="0912D085">
      <w:pPr>
        <w:pStyle w:val="12"/>
        <w:tabs>
          <w:tab w:val="right" w:leader="dot" w:pos="9866"/>
        </w:tabs>
      </w:pPr>
      <w:r>
        <w:rPr>
          <w:bCs/>
          <w:lang w:val="zh-CN"/>
        </w:rPr>
        <w:fldChar w:fldCharType="begin"/>
      </w:r>
      <w:r>
        <w:rPr>
          <w:bCs/>
          <w:lang w:val="zh-CN"/>
        </w:rPr>
        <w:instrText xml:space="preserve"> HYPERLINK \l _Toc23574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4.1.3 </w:t>
      </w:r>
      <w:r>
        <w:rPr>
          <w:rFonts w:hint="eastAsia"/>
          <w:lang w:val="en-US" w:eastAsia="zh-CN"/>
        </w:rPr>
        <w:t>基于CCProxy方式新建容灾节点</w:t>
      </w:r>
      <w:r>
        <w:tab/>
      </w:r>
      <w:r>
        <w:fldChar w:fldCharType="begin"/>
      </w:r>
      <w:r>
        <w:instrText xml:space="preserve"> PAGEREF _Toc23574 \h </w:instrText>
      </w:r>
      <w:r>
        <w:fldChar w:fldCharType="separate"/>
      </w:r>
      <w:r>
        <w:t>- 16 -</w:t>
      </w:r>
      <w:r>
        <w:fldChar w:fldCharType="end"/>
      </w:r>
      <w:r>
        <w:rPr>
          <w:bCs/>
          <w:lang w:val="zh-CN"/>
        </w:rPr>
        <w:fldChar w:fldCharType="end"/>
      </w:r>
    </w:p>
    <w:p w14:paraId="2BC81341">
      <w:pPr>
        <w:pStyle w:val="12"/>
        <w:tabs>
          <w:tab w:val="right" w:leader="dot" w:pos="9866"/>
        </w:tabs>
      </w:pPr>
      <w:r>
        <w:rPr>
          <w:bCs/>
          <w:lang w:val="zh-CN"/>
        </w:rPr>
        <w:fldChar w:fldCharType="begin"/>
      </w:r>
      <w:r>
        <w:rPr>
          <w:bCs/>
          <w:lang w:val="zh-CN"/>
        </w:rPr>
        <w:instrText xml:space="preserve"> HYPERLINK \l _Toc29444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4.1.4 </w:t>
      </w:r>
      <w:r>
        <w:rPr>
          <w:rFonts w:hint="eastAsia"/>
          <w:lang w:val="en-US" w:eastAsia="zh-CN"/>
        </w:rPr>
        <w:t>使用自定义认证方式新建容灾节点</w:t>
      </w:r>
      <w:r>
        <w:tab/>
      </w:r>
      <w:r>
        <w:fldChar w:fldCharType="begin"/>
      </w:r>
      <w:r>
        <w:instrText xml:space="preserve"> PAGEREF _Toc29444 \h </w:instrText>
      </w:r>
      <w:r>
        <w:fldChar w:fldCharType="separate"/>
      </w:r>
      <w:r>
        <w:t>- 17 -</w:t>
      </w:r>
      <w:r>
        <w:fldChar w:fldCharType="end"/>
      </w:r>
      <w:r>
        <w:rPr>
          <w:bCs/>
          <w:lang w:val="zh-CN"/>
        </w:rPr>
        <w:fldChar w:fldCharType="end"/>
      </w:r>
    </w:p>
    <w:p w14:paraId="6E398A08">
      <w:pPr>
        <w:pStyle w:val="12"/>
        <w:tabs>
          <w:tab w:val="right" w:leader="dot" w:pos="9866"/>
        </w:tabs>
      </w:pPr>
      <w:r>
        <w:rPr>
          <w:bCs/>
          <w:lang w:val="zh-CN"/>
        </w:rPr>
        <w:fldChar w:fldCharType="begin"/>
      </w:r>
      <w:r>
        <w:rPr>
          <w:bCs/>
          <w:lang w:val="zh-CN"/>
        </w:rPr>
        <w:instrText xml:space="preserve"> HYPERLINK \l _Toc15048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4.1.5 </w:t>
      </w:r>
      <w:r>
        <w:rPr>
          <w:rFonts w:hint="eastAsia"/>
          <w:lang w:val="en-US" w:eastAsia="zh-CN"/>
        </w:rPr>
        <w:t>容灾节点主界面</w:t>
      </w:r>
      <w:r>
        <w:tab/>
      </w:r>
      <w:r>
        <w:fldChar w:fldCharType="begin"/>
      </w:r>
      <w:r>
        <w:instrText xml:space="preserve"> PAGEREF _Toc15048 \h </w:instrText>
      </w:r>
      <w:r>
        <w:fldChar w:fldCharType="separate"/>
      </w:r>
      <w:r>
        <w:t>- 18 -</w:t>
      </w:r>
      <w:r>
        <w:fldChar w:fldCharType="end"/>
      </w:r>
      <w:r>
        <w:rPr>
          <w:bCs/>
          <w:lang w:val="zh-CN"/>
        </w:rPr>
        <w:fldChar w:fldCharType="end"/>
      </w:r>
    </w:p>
    <w:p w14:paraId="399C791A">
      <w:pPr>
        <w:pStyle w:val="21"/>
        <w:tabs>
          <w:tab w:val="right" w:leader="dot" w:pos="9866"/>
        </w:tabs>
      </w:pPr>
      <w:r>
        <w:rPr>
          <w:bCs/>
          <w:lang w:val="zh-CN"/>
        </w:rPr>
        <w:fldChar w:fldCharType="begin"/>
      </w:r>
      <w:r>
        <w:rPr>
          <w:bCs/>
          <w:lang w:val="zh-CN"/>
        </w:rPr>
        <w:instrText xml:space="preserve"> HYPERLINK \l _Toc32136 </w:instrText>
      </w:r>
      <w:r>
        <w:rPr>
          <w:bCs/>
          <w:lang w:val="zh-CN"/>
        </w:rPr>
        <w:fldChar w:fldCharType="separate"/>
      </w:r>
      <w:r>
        <w:rPr>
          <w:rFonts w:hint="default" w:ascii="宋体" w:hAnsi="宋体" w:eastAsia="宋体" w:cs="宋体"/>
          <w:bCs/>
          <w:snapToGrid w:val="0"/>
          <w:szCs w:val="36"/>
          <w:lang w:val="en-US" w:eastAsia="zh-CN"/>
        </w:rPr>
        <w:t xml:space="preserve">4.2 </w:t>
      </w:r>
      <w:r>
        <w:rPr>
          <w:rFonts w:hint="eastAsia"/>
          <w:lang w:val="en-US" w:eastAsia="zh-CN"/>
        </w:rPr>
        <w:t>文件级整机迁移</w:t>
      </w:r>
      <w:r>
        <w:tab/>
      </w:r>
      <w:r>
        <w:fldChar w:fldCharType="begin"/>
      </w:r>
      <w:r>
        <w:instrText xml:space="preserve"> PAGEREF _Toc32136 \h </w:instrText>
      </w:r>
      <w:r>
        <w:fldChar w:fldCharType="separate"/>
      </w:r>
      <w:r>
        <w:t>- 19 -</w:t>
      </w:r>
      <w:r>
        <w:fldChar w:fldCharType="end"/>
      </w:r>
      <w:r>
        <w:rPr>
          <w:bCs/>
          <w:lang w:val="zh-CN"/>
        </w:rPr>
        <w:fldChar w:fldCharType="end"/>
      </w:r>
    </w:p>
    <w:p w14:paraId="12039652">
      <w:pPr>
        <w:pStyle w:val="12"/>
        <w:tabs>
          <w:tab w:val="right" w:leader="dot" w:pos="9866"/>
        </w:tabs>
      </w:pPr>
      <w:r>
        <w:rPr>
          <w:bCs/>
          <w:lang w:val="zh-CN"/>
        </w:rPr>
        <w:fldChar w:fldCharType="begin"/>
      </w:r>
      <w:r>
        <w:rPr>
          <w:bCs/>
          <w:lang w:val="zh-CN"/>
        </w:rPr>
        <w:instrText xml:space="preserve"> HYPERLINK \l _Toc26644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4.2.1 </w:t>
      </w:r>
      <w:r>
        <w:rPr>
          <w:rFonts w:hint="eastAsia"/>
          <w:lang w:val="en-US" w:eastAsia="zh-CN"/>
        </w:rPr>
        <w:t>文件级整机迁移概述</w:t>
      </w:r>
      <w:r>
        <w:tab/>
      </w:r>
      <w:r>
        <w:fldChar w:fldCharType="begin"/>
      </w:r>
      <w:r>
        <w:instrText xml:space="preserve"> PAGEREF _Toc26644 \h </w:instrText>
      </w:r>
      <w:r>
        <w:fldChar w:fldCharType="separate"/>
      </w:r>
      <w:r>
        <w:t>- 19 -</w:t>
      </w:r>
      <w:r>
        <w:fldChar w:fldCharType="end"/>
      </w:r>
      <w:r>
        <w:rPr>
          <w:bCs/>
          <w:lang w:val="zh-CN"/>
        </w:rPr>
        <w:fldChar w:fldCharType="end"/>
      </w:r>
    </w:p>
    <w:p w14:paraId="5415CA7D">
      <w:pPr>
        <w:pStyle w:val="12"/>
        <w:tabs>
          <w:tab w:val="right" w:leader="dot" w:pos="9866"/>
        </w:tabs>
      </w:pPr>
      <w:r>
        <w:rPr>
          <w:bCs/>
          <w:lang w:val="zh-CN"/>
        </w:rPr>
        <w:fldChar w:fldCharType="begin"/>
      </w:r>
      <w:r>
        <w:rPr>
          <w:bCs/>
          <w:lang w:val="zh-CN"/>
        </w:rPr>
        <w:instrText xml:space="preserve"> HYPERLINK \l _Toc19766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4.2.2 </w:t>
      </w:r>
      <w:r>
        <w:rPr>
          <w:rFonts w:hint="eastAsia"/>
          <w:lang w:val="en-US" w:eastAsia="zh-CN"/>
        </w:rPr>
        <w:t>前置条件</w:t>
      </w:r>
      <w:r>
        <w:tab/>
      </w:r>
      <w:r>
        <w:fldChar w:fldCharType="begin"/>
      </w:r>
      <w:r>
        <w:instrText xml:space="preserve"> PAGEREF _Toc19766 \h </w:instrText>
      </w:r>
      <w:r>
        <w:fldChar w:fldCharType="separate"/>
      </w:r>
      <w:r>
        <w:t>- 20 -</w:t>
      </w:r>
      <w:r>
        <w:fldChar w:fldCharType="end"/>
      </w:r>
      <w:r>
        <w:rPr>
          <w:bCs/>
          <w:lang w:val="zh-CN"/>
        </w:rPr>
        <w:fldChar w:fldCharType="end"/>
      </w:r>
    </w:p>
    <w:p w14:paraId="7065F4E5">
      <w:pPr>
        <w:pStyle w:val="12"/>
        <w:tabs>
          <w:tab w:val="right" w:leader="dot" w:pos="9866"/>
        </w:tabs>
      </w:pPr>
      <w:r>
        <w:rPr>
          <w:bCs/>
          <w:lang w:val="zh-CN"/>
        </w:rPr>
        <w:fldChar w:fldCharType="begin"/>
      </w:r>
      <w:r>
        <w:rPr>
          <w:bCs/>
          <w:lang w:val="zh-CN"/>
        </w:rPr>
        <w:instrText xml:space="preserve"> HYPERLINK \l _Toc14314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4.2.3 </w:t>
      </w:r>
      <w:r>
        <w:rPr>
          <w:rFonts w:hint="eastAsia"/>
          <w:lang w:val="en-US" w:eastAsia="zh-CN"/>
        </w:rPr>
        <w:t>move许可二次绑定</w:t>
      </w:r>
      <w:r>
        <w:tab/>
      </w:r>
      <w:r>
        <w:fldChar w:fldCharType="begin"/>
      </w:r>
      <w:r>
        <w:instrText xml:space="preserve"> PAGEREF _Toc14314 \h </w:instrText>
      </w:r>
      <w:r>
        <w:fldChar w:fldCharType="separate"/>
      </w:r>
      <w:r>
        <w:t>- 20 -</w:t>
      </w:r>
      <w:r>
        <w:fldChar w:fldCharType="end"/>
      </w:r>
      <w:r>
        <w:rPr>
          <w:bCs/>
          <w:lang w:val="zh-CN"/>
        </w:rPr>
        <w:fldChar w:fldCharType="end"/>
      </w:r>
    </w:p>
    <w:p w14:paraId="7984AB57">
      <w:pPr>
        <w:pStyle w:val="12"/>
        <w:tabs>
          <w:tab w:val="right" w:leader="dot" w:pos="9866"/>
        </w:tabs>
      </w:pPr>
      <w:r>
        <w:rPr>
          <w:bCs/>
          <w:lang w:val="zh-CN"/>
        </w:rPr>
        <w:fldChar w:fldCharType="begin"/>
      </w:r>
      <w:r>
        <w:rPr>
          <w:bCs/>
          <w:lang w:val="zh-CN"/>
        </w:rPr>
        <w:instrText xml:space="preserve"> HYPERLINK \l _Toc20529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4.2.4 </w:t>
      </w:r>
      <w:r>
        <w:rPr>
          <w:rFonts w:hint="eastAsia"/>
          <w:lang w:val="en-US" w:eastAsia="zh-CN"/>
        </w:rPr>
        <w:t>新建整机迁移规则</w:t>
      </w:r>
      <w:r>
        <w:tab/>
      </w:r>
      <w:r>
        <w:fldChar w:fldCharType="begin"/>
      </w:r>
      <w:r>
        <w:instrText xml:space="preserve"> PAGEREF _Toc20529 \h </w:instrText>
      </w:r>
      <w:r>
        <w:fldChar w:fldCharType="separate"/>
      </w:r>
      <w:r>
        <w:t>- 20 -</w:t>
      </w:r>
      <w:r>
        <w:fldChar w:fldCharType="end"/>
      </w:r>
      <w:r>
        <w:rPr>
          <w:bCs/>
          <w:lang w:val="zh-CN"/>
        </w:rPr>
        <w:fldChar w:fldCharType="end"/>
      </w:r>
    </w:p>
    <w:p w14:paraId="42126143">
      <w:pPr>
        <w:pStyle w:val="12"/>
        <w:tabs>
          <w:tab w:val="right" w:leader="dot" w:pos="9866"/>
        </w:tabs>
      </w:pPr>
      <w:r>
        <w:rPr>
          <w:bCs/>
          <w:lang w:val="zh-CN"/>
        </w:rPr>
        <w:fldChar w:fldCharType="begin"/>
      </w:r>
      <w:r>
        <w:rPr>
          <w:bCs/>
          <w:lang w:val="zh-CN"/>
        </w:rPr>
        <w:instrText xml:space="preserve"> HYPERLINK \l _Toc18982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4.2.5 </w:t>
      </w:r>
      <w:r>
        <w:rPr>
          <w:rFonts w:hint="eastAsia"/>
          <w:lang w:val="en-US" w:eastAsia="zh-CN"/>
        </w:rPr>
        <w:t>批量新建整机迁移规则</w:t>
      </w:r>
      <w:r>
        <w:tab/>
      </w:r>
      <w:r>
        <w:fldChar w:fldCharType="begin"/>
      </w:r>
      <w:r>
        <w:instrText xml:space="preserve"> PAGEREF _Toc18982 \h </w:instrText>
      </w:r>
      <w:r>
        <w:fldChar w:fldCharType="separate"/>
      </w:r>
      <w:r>
        <w:t>- 25 -</w:t>
      </w:r>
      <w:r>
        <w:fldChar w:fldCharType="end"/>
      </w:r>
      <w:r>
        <w:rPr>
          <w:bCs/>
          <w:lang w:val="zh-CN"/>
        </w:rPr>
        <w:fldChar w:fldCharType="end"/>
      </w:r>
    </w:p>
    <w:p w14:paraId="45D5F1B7">
      <w:pPr>
        <w:pStyle w:val="12"/>
        <w:tabs>
          <w:tab w:val="right" w:leader="dot" w:pos="9866"/>
        </w:tabs>
      </w:pPr>
      <w:r>
        <w:rPr>
          <w:bCs/>
          <w:lang w:val="zh-CN"/>
        </w:rPr>
        <w:fldChar w:fldCharType="begin"/>
      </w:r>
      <w:r>
        <w:rPr>
          <w:bCs/>
          <w:lang w:val="zh-CN"/>
        </w:rPr>
        <w:instrText xml:space="preserve"> HYPERLINK \l _Toc28698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4.2.6 </w:t>
      </w:r>
      <w:r>
        <w:rPr>
          <w:rFonts w:hint="eastAsia"/>
          <w:lang w:val="en-US" w:eastAsia="zh-CN"/>
        </w:rPr>
        <w:t>环境检测</w:t>
      </w:r>
      <w:r>
        <w:tab/>
      </w:r>
      <w:r>
        <w:fldChar w:fldCharType="begin"/>
      </w:r>
      <w:r>
        <w:instrText xml:space="preserve"> PAGEREF _Toc28698 \h </w:instrText>
      </w:r>
      <w:r>
        <w:fldChar w:fldCharType="separate"/>
      </w:r>
      <w:r>
        <w:t>- 29 -</w:t>
      </w:r>
      <w:r>
        <w:fldChar w:fldCharType="end"/>
      </w:r>
      <w:r>
        <w:rPr>
          <w:bCs/>
          <w:lang w:val="zh-CN"/>
        </w:rPr>
        <w:fldChar w:fldCharType="end"/>
      </w:r>
    </w:p>
    <w:p w14:paraId="0890D206">
      <w:pPr>
        <w:pStyle w:val="12"/>
        <w:tabs>
          <w:tab w:val="right" w:leader="dot" w:pos="9866"/>
        </w:tabs>
      </w:pPr>
      <w:r>
        <w:rPr>
          <w:bCs/>
          <w:lang w:val="zh-CN"/>
        </w:rPr>
        <w:fldChar w:fldCharType="begin"/>
      </w:r>
      <w:r>
        <w:rPr>
          <w:bCs/>
          <w:lang w:val="zh-CN"/>
        </w:rPr>
        <w:instrText xml:space="preserve"> HYPERLINK \l _Toc28209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4.2.7 </w:t>
      </w:r>
      <w:r>
        <w:rPr>
          <w:rFonts w:hint="eastAsia"/>
          <w:lang w:val="en-US" w:eastAsia="zh-CN"/>
        </w:rPr>
        <w:t>整机迁移流程</w:t>
      </w:r>
      <w:r>
        <w:tab/>
      </w:r>
      <w:r>
        <w:fldChar w:fldCharType="begin"/>
      </w:r>
      <w:r>
        <w:instrText xml:space="preserve"> PAGEREF _Toc28209 \h </w:instrText>
      </w:r>
      <w:r>
        <w:fldChar w:fldCharType="separate"/>
      </w:r>
      <w:r>
        <w:t>- 29 -</w:t>
      </w:r>
      <w:r>
        <w:fldChar w:fldCharType="end"/>
      </w:r>
      <w:r>
        <w:rPr>
          <w:bCs/>
          <w:lang w:val="zh-CN"/>
        </w:rPr>
        <w:fldChar w:fldCharType="end"/>
      </w:r>
    </w:p>
    <w:p w14:paraId="698E1C46">
      <w:pPr>
        <w:pStyle w:val="21"/>
        <w:tabs>
          <w:tab w:val="right" w:leader="dot" w:pos="9866"/>
        </w:tabs>
      </w:pPr>
      <w:r>
        <w:rPr>
          <w:bCs/>
          <w:lang w:val="zh-CN"/>
        </w:rPr>
        <w:fldChar w:fldCharType="begin"/>
      </w:r>
      <w:r>
        <w:rPr>
          <w:bCs/>
          <w:lang w:val="zh-CN"/>
        </w:rPr>
        <w:instrText xml:space="preserve"> HYPERLINK \l _Toc25025 </w:instrText>
      </w:r>
      <w:r>
        <w:rPr>
          <w:bCs/>
          <w:lang w:val="zh-CN"/>
        </w:rPr>
        <w:fldChar w:fldCharType="separate"/>
      </w:r>
      <w:r>
        <w:rPr>
          <w:rFonts w:hint="default" w:ascii="宋体" w:hAnsi="宋体" w:eastAsia="宋体" w:cs="宋体"/>
          <w:bCs/>
          <w:snapToGrid w:val="0"/>
          <w:szCs w:val="36"/>
          <w:lang w:val="en-US" w:eastAsia="zh-CN"/>
        </w:rPr>
        <w:t xml:space="preserve">4.3 </w:t>
      </w:r>
      <w:r>
        <w:rPr>
          <w:rFonts w:hint="eastAsia"/>
          <w:lang w:val="en-US" w:eastAsia="zh-CN"/>
        </w:rPr>
        <w:t>块级整机迁移</w:t>
      </w:r>
      <w:r>
        <w:tab/>
      </w:r>
      <w:r>
        <w:fldChar w:fldCharType="begin"/>
      </w:r>
      <w:r>
        <w:instrText xml:space="preserve"> PAGEREF _Toc25025 \h </w:instrText>
      </w:r>
      <w:r>
        <w:fldChar w:fldCharType="separate"/>
      </w:r>
      <w:r>
        <w:t>- 30 -</w:t>
      </w:r>
      <w:r>
        <w:fldChar w:fldCharType="end"/>
      </w:r>
      <w:r>
        <w:rPr>
          <w:bCs/>
          <w:lang w:val="zh-CN"/>
        </w:rPr>
        <w:fldChar w:fldCharType="end"/>
      </w:r>
    </w:p>
    <w:p w14:paraId="59E42CCB">
      <w:pPr>
        <w:pStyle w:val="12"/>
        <w:tabs>
          <w:tab w:val="right" w:leader="dot" w:pos="9866"/>
        </w:tabs>
      </w:pPr>
      <w:r>
        <w:rPr>
          <w:bCs/>
          <w:lang w:val="zh-CN"/>
        </w:rPr>
        <w:fldChar w:fldCharType="begin"/>
      </w:r>
      <w:r>
        <w:rPr>
          <w:bCs/>
          <w:lang w:val="zh-CN"/>
        </w:rPr>
        <w:instrText xml:space="preserve"> HYPERLINK \l _Toc17539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4.3.1 </w:t>
      </w:r>
      <w:r>
        <w:rPr>
          <w:rFonts w:hint="eastAsia"/>
          <w:lang w:val="en-US" w:eastAsia="zh-CN"/>
        </w:rPr>
        <w:t>块级整机迁移概述</w:t>
      </w:r>
      <w:r>
        <w:tab/>
      </w:r>
      <w:r>
        <w:fldChar w:fldCharType="begin"/>
      </w:r>
      <w:r>
        <w:instrText xml:space="preserve"> PAGEREF _Toc17539 \h </w:instrText>
      </w:r>
      <w:r>
        <w:fldChar w:fldCharType="separate"/>
      </w:r>
      <w:r>
        <w:t>- 30 -</w:t>
      </w:r>
      <w:r>
        <w:fldChar w:fldCharType="end"/>
      </w:r>
      <w:r>
        <w:rPr>
          <w:bCs/>
          <w:lang w:val="zh-CN"/>
        </w:rPr>
        <w:fldChar w:fldCharType="end"/>
      </w:r>
    </w:p>
    <w:p w14:paraId="1D2FC46A">
      <w:pPr>
        <w:pStyle w:val="12"/>
        <w:tabs>
          <w:tab w:val="right" w:leader="dot" w:pos="9866"/>
        </w:tabs>
      </w:pPr>
      <w:r>
        <w:rPr>
          <w:bCs/>
          <w:lang w:val="zh-CN"/>
        </w:rPr>
        <w:fldChar w:fldCharType="begin"/>
      </w:r>
      <w:r>
        <w:rPr>
          <w:bCs/>
          <w:lang w:val="zh-CN"/>
        </w:rPr>
        <w:instrText xml:space="preserve"> HYPERLINK \l _Toc3866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4.3.2 </w:t>
      </w:r>
      <w:r>
        <w:rPr>
          <w:rFonts w:hint="eastAsia"/>
          <w:lang w:val="en-US" w:eastAsia="zh-CN"/>
        </w:rPr>
        <w:t>前置条件</w:t>
      </w:r>
      <w:r>
        <w:tab/>
      </w:r>
      <w:r>
        <w:fldChar w:fldCharType="begin"/>
      </w:r>
      <w:r>
        <w:instrText xml:space="preserve"> PAGEREF _Toc3866 \h </w:instrText>
      </w:r>
      <w:r>
        <w:fldChar w:fldCharType="separate"/>
      </w:r>
      <w:r>
        <w:t>- 30 -</w:t>
      </w:r>
      <w:r>
        <w:fldChar w:fldCharType="end"/>
      </w:r>
      <w:r>
        <w:rPr>
          <w:bCs/>
          <w:lang w:val="zh-CN"/>
        </w:rPr>
        <w:fldChar w:fldCharType="end"/>
      </w:r>
    </w:p>
    <w:p w14:paraId="30D336C6">
      <w:pPr>
        <w:pStyle w:val="12"/>
        <w:tabs>
          <w:tab w:val="right" w:leader="dot" w:pos="9866"/>
        </w:tabs>
      </w:pPr>
      <w:r>
        <w:rPr>
          <w:bCs/>
          <w:lang w:val="zh-CN"/>
        </w:rPr>
        <w:fldChar w:fldCharType="begin"/>
      </w:r>
      <w:r>
        <w:rPr>
          <w:bCs/>
          <w:lang w:val="zh-CN"/>
        </w:rPr>
        <w:instrText xml:space="preserve"> HYPERLINK \l _Toc5423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4.3.3 </w:t>
      </w:r>
      <w:r>
        <w:rPr>
          <w:rFonts w:hint="eastAsia"/>
          <w:lang w:val="en-US" w:eastAsia="zh-CN"/>
        </w:rPr>
        <w:t>move许可二次绑定</w:t>
      </w:r>
      <w:r>
        <w:tab/>
      </w:r>
      <w:r>
        <w:fldChar w:fldCharType="begin"/>
      </w:r>
      <w:r>
        <w:instrText xml:space="preserve"> PAGEREF _Toc5423 \h </w:instrText>
      </w:r>
      <w:r>
        <w:fldChar w:fldCharType="separate"/>
      </w:r>
      <w:r>
        <w:t>- 34 -</w:t>
      </w:r>
      <w:r>
        <w:fldChar w:fldCharType="end"/>
      </w:r>
      <w:r>
        <w:rPr>
          <w:bCs/>
          <w:lang w:val="zh-CN"/>
        </w:rPr>
        <w:fldChar w:fldCharType="end"/>
      </w:r>
    </w:p>
    <w:p w14:paraId="10195EE2">
      <w:pPr>
        <w:pStyle w:val="12"/>
        <w:tabs>
          <w:tab w:val="right" w:leader="dot" w:pos="9866"/>
        </w:tabs>
      </w:pPr>
      <w:r>
        <w:rPr>
          <w:bCs/>
          <w:lang w:val="zh-CN"/>
        </w:rPr>
        <w:fldChar w:fldCharType="begin"/>
      </w:r>
      <w:r>
        <w:rPr>
          <w:bCs/>
          <w:lang w:val="zh-CN"/>
        </w:rPr>
        <w:instrText xml:space="preserve"> HYPERLINK \l _Toc22037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4.3.4 </w:t>
      </w:r>
      <w:r>
        <w:rPr>
          <w:rFonts w:hint="eastAsia"/>
          <w:lang w:val="en-US" w:eastAsia="zh-CN"/>
        </w:rPr>
        <w:t>新建整机迁移规则</w:t>
      </w:r>
      <w:r>
        <w:tab/>
      </w:r>
      <w:r>
        <w:fldChar w:fldCharType="begin"/>
      </w:r>
      <w:r>
        <w:instrText xml:space="preserve"> PAGEREF _Toc22037 \h </w:instrText>
      </w:r>
      <w:r>
        <w:fldChar w:fldCharType="separate"/>
      </w:r>
      <w:r>
        <w:t>- 35 -</w:t>
      </w:r>
      <w:r>
        <w:fldChar w:fldCharType="end"/>
      </w:r>
      <w:r>
        <w:rPr>
          <w:bCs/>
          <w:lang w:val="zh-CN"/>
        </w:rPr>
        <w:fldChar w:fldCharType="end"/>
      </w:r>
    </w:p>
    <w:p w14:paraId="457EF23F">
      <w:pPr>
        <w:pStyle w:val="12"/>
        <w:tabs>
          <w:tab w:val="right" w:leader="dot" w:pos="9866"/>
        </w:tabs>
      </w:pPr>
      <w:r>
        <w:rPr>
          <w:bCs/>
          <w:lang w:val="zh-CN"/>
        </w:rPr>
        <w:fldChar w:fldCharType="begin"/>
      </w:r>
      <w:r>
        <w:rPr>
          <w:bCs/>
          <w:lang w:val="zh-CN"/>
        </w:rPr>
        <w:instrText xml:space="preserve"> HYPERLINK \l _Toc19432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4.3.5 </w:t>
      </w:r>
      <w:r>
        <w:rPr>
          <w:rFonts w:hint="eastAsia"/>
          <w:lang w:val="en-US" w:eastAsia="zh-CN"/>
        </w:rPr>
        <w:t>整机迁移流程</w:t>
      </w:r>
      <w:r>
        <w:tab/>
      </w:r>
      <w:r>
        <w:fldChar w:fldCharType="begin"/>
      </w:r>
      <w:r>
        <w:instrText xml:space="preserve"> PAGEREF _Toc19432 \h </w:instrText>
      </w:r>
      <w:r>
        <w:fldChar w:fldCharType="separate"/>
      </w:r>
      <w:r>
        <w:t>- 37 -</w:t>
      </w:r>
      <w:r>
        <w:fldChar w:fldCharType="end"/>
      </w:r>
      <w:r>
        <w:rPr>
          <w:bCs/>
          <w:lang w:val="zh-CN"/>
        </w:rPr>
        <w:fldChar w:fldCharType="end"/>
      </w:r>
    </w:p>
    <w:p w14:paraId="0D807FBE">
      <w:pPr>
        <w:pStyle w:val="12"/>
        <w:tabs>
          <w:tab w:val="right" w:leader="dot" w:pos="9866"/>
        </w:tabs>
      </w:pPr>
      <w:r>
        <w:rPr>
          <w:bCs/>
          <w:lang w:val="zh-CN"/>
        </w:rPr>
        <w:fldChar w:fldCharType="begin"/>
      </w:r>
      <w:r>
        <w:rPr>
          <w:bCs/>
          <w:lang w:val="zh-CN"/>
        </w:rPr>
        <w:instrText xml:space="preserve"> HYPERLINK \l _Toc27408 </w:instrText>
      </w:r>
      <w:r>
        <w:rPr>
          <w:bCs/>
          <w:lang w:val="zh-CN"/>
        </w:rPr>
        <w:fldChar w:fldCharType="separate"/>
      </w:r>
      <w:r>
        <w:rPr>
          <w:rFonts w:hint="default" w:ascii="宋体" w:hAnsi="宋体" w:eastAsia="宋体" w:cs="宋体"/>
          <w:bCs/>
          <w:i w:val="0"/>
          <w:iCs w:val="0"/>
          <w:caps w:val="0"/>
          <w:smallCaps w:val="0"/>
          <w:strike w:val="0"/>
          <w:dstrike w:val="0"/>
          <w:vanish w:val="0"/>
          <w:spacing w:val="0"/>
          <w:kern w:val="0"/>
          <w:position w:val="0"/>
          <w:szCs w:val="32"/>
          <w:vertAlign w:val="baseline"/>
          <w:lang w:val="en-US" w:eastAsia="zh-TW"/>
        </w:rPr>
        <w:t xml:space="preserve">4.3.6 </w:t>
      </w:r>
      <w:r>
        <w:rPr>
          <w:rFonts w:hint="eastAsia"/>
          <w:lang w:val="en-US" w:eastAsia="zh-CN"/>
        </w:rPr>
        <w:t>整机迁移界面</w:t>
      </w:r>
      <w:r>
        <w:tab/>
      </w:r>
      <w:r>
        <w:fldChar w:fldCharType="begin"/>
      </w:r>
      <w:r>
        <w:instrText xml:space="preserve"> PAGEREF _Toc27408 \h </w:instrText>
      </w:r>
      <w:r>
        <w:fldChar w:fldCharType="separate"/>
      </w:r>
      <w:r>
        <w:t>- 38 -</w:t>
      </w:r>
      <w:r>
        <w:fldChar w:fldCharType="end"/>
      </w:r>
      <w:r>
        <w:rPr>
          <w:bCs/>
          <w:lang w:val="zh-CN"/>
        </w:rPr>
        <w:fldChar w:fldCharType="end"/>
      </w:r>
    </w:p>
    <w:p w14:paraId="4BC7228E">
      <w:pPr>
        <w:pStyle w:val="18"/>
        <w:tabs>
          <w:tab w:val="right" w:leader="dot" w:pos="9866"/>
        </w:tabs>
      </w:pPr>
      <w:r>
        <w:rPr>
          <w:bCs/>
          <w:lang w:val="zh-CN"/>
        </w:rPr>
        <w:fldChar w:fldCharType="begin"/>
      </w:r>
      <w:r>
        <w:rPr>
          <w:bCs/>
          <w:lang w:val="zh-CN"/>
        </w:rPr>
        <w:instrText xml:space="preserve"> HYPERLINK \l _Toc19746 </w:instrText>
      </w:r>
      <w:r>
        <w:rPr>
          <w:bCs/>
          <w:lang w:val="zh-CN"/>
        </w:rPr>
        <w:fldChar w:fldCharType="separate"/>
      </w:r>
      <w:r>
        <w:rPr>
          <w:rFonts w:hint="default" w:ascii="宋体" w:hAnsi="宋体" w:eastAsia="宋体" w:cs="宋体"/>
          <w:bCs/>
          <w:szCs w:val="144"/>
          <w:lang w:val="en-US" w:eastAsia="zh-CN"/>
        </w:rPr>
        <w:t xml:space="preserve">5 </w:t>
      </w:r>
      <w:r>
        <w:rPr>
          <w:rFonts w:hint="eastAsia"/>
          <w:lang w:val="en-US" w:eastAsia="zh-CN"/>
        </w:rPr>
        <w:t>迁移维护</w:t>
      </w:r>
      <w:r>
        <w:tab/>
      </w:r>
      <w:r>
        <w:fldChar w:fldCharType="begin"/>
      </w:r>
      <w:r>
        <w:instrText xml:space="preserve"> PAGEREF _Toc19746 \h </w:instrText>
      </w:r>
      <w:r>
        <w:fldChar w:fldCharType="separate"/>
      </w:r>
      <w:r>
        <w:t>- 40 -</w:t>
      </w:r>
      <w:r>
        <w:fldChar w:fldCharType="end"/>
      </w:r>
      <w:r>
        <w:rPr>
          <w:bCs/>
          <w:lang w:val="zh-CN"/>
        </w:rPr>
        <w:fldChar w:fldCharType="end"/>
      </w:r>
    </w:p>
    <w:p w14:paraId="4785CBFC">
      <w:pPr>
        <w:pStyle w:val="21"/>
        <w:tabs>
          <w:tab w:val="right" w:leader="dot" w:pos="9866"/>
        </w:tabs>
      </w:pPr>
      <w:r>
        <w:rPr>
          <w:bCs/>
          <w:lang w:val="zh-CN"/>
        </w:rPr>
        <w:fldChar w:fldCharType="begin"/>
      </w:r>
      <w:r>
        <w:rPr>
          <w:bCs/>
          <w:lang w:val="zh-CN"/>
        </w:rPr>
        <w:instrText xml:space="preserve"> HYPERLINK \l _Toc25593 </w:instrText>
      </w:r>
      <w:r>
        <w:rPr>
          <w:bCs/>
          <w:lang w:val="zh-CN"/>
        </w:rPr>
        <w:fldChar w:fldCharType="separate"/>
      </w:r>
      <w:r>
        <w:rPr>
          <w:rFonts w:hint="default" w:ascii="宋体" w:hAnsi="宋体" w:eastAsia="宋体" w:cs="宋体"/>
          <w:bCs/>
          <w:snapToGrid w:val="0"/>
          <w:szCs w:val="36"/>
          <w:lang w:val="en-US"/>
        </w:rPr>
        <w:t xml:space="preserve">5.1 </w:t>
      </w:r>
      <w:r>
        <w:rPr>
          <w:rFonts w:hint="eastAsia"/>
          <w:lang w:val="en-US" w:eastAsia="zh-CN"/>
        </w:rPr>
        <w:t>安装i2Node检查块复制驱动</w:t>
      </w:r>
      <w:r>
        <w:tab/>
      </w:r>
      <w:r>
        <w:fldChar w:fldCharType="begin"/>
      </w:r>
      <w:r>
        <w:instrText xml:space="preserve"> PAGEREF _Toc25593 \h </w:instrText>
      </w:r>
      <w:r>
        <w:fldChar w:fldCharType="separate"/>
      </w:r>
      <w:r>
        <w:t>- 40 -</w:t>
      </w:r>
      <w:r>
        <w:fldChar w:fldCharType="end"/>
      </w:r>
      <w:r>
        <w:rPr>
          <w:bCs/>
          <w:lang w:val="zh-CN"/>
        </w:rPr>
        <w:fldChar w:fldCharType="end"/>
      </w:r>
    </w:p>
    <w:p w14:paraId="1D8225FB">
      <w:pPr>
        <w:pStyle w:val="21"/>
        <w:tabs>
          <w:tab w:val="right" w:leader="dot" w:pos="9866"/>
        </w:tabs>
      </w:pPr>
      <w:r>
        <w:rPr>
          <w:bCs/>
          <w:lang w:val="zh-CN"/>
        </w:rPr>
        <w:fldChar w:fldCharType="begin"/>
      </w:r>
      <w:r>
        <w:rPr>
          <w:bCs/>
          <w:lang w:val="zh-CN"/>
        </w:rPr>
        <w:instrText xml:space="preserve"> HYPERLINK \l _Toc13626 </w:instrText>
      </w:r>
      <w:r>
        <w:rPr>
          <w:bCs/>
          <w:lang w:val="zh-CN"/>
        </w:rPr>
        <w:fldChar w:fldCharType="separate"/>
      </w:r>
      <w:r>
        <w:rPr>
          <w:rFonts w:hint="default" w:ascii="宋体" w:hAnsi="宋体" w:eastAsia="宋体" w:cs="宋体"/>
          <w:bCs/>
          <w:snapToGrid w:val="0"/>
          <w:szCs w:val="36"/>
          <w:lang w:val="en-US"/>
        </w:rPr>
        <w:t xml:space="preserve">5.2 </w:t>
      </w:r>
      <w:r>
        <w:rPr>
          <w:rFonts w:hint="eastAsia"/>
          <w:lang w:val="en-US" w:eastAsia="zh-CN"/>
        </w:rPr>
        <w:t>端口说明</w:t>
      </w:r>
      <w:r>
        <w:tab/>
      </w:r>
      <w:r>
        <w:fldChar w:fldCharType="begin"/>
      </w:r>
      <w:r>
        <w:instrText xml:space="preserve"> PAGEREF _Toc13626 \h </w:instrText>
      </w:r>
      <w:r>
        <w:fldChar w:fldCharType="separate"/>
      </w:r>
      <w:r>
        <w:t>- 40 -</w:t>
      </w:r>
      <w:r>
        <w:fldChar w:fldCharType="end"/>
      </w:r>
      <w:r>
        <w:rPr>
          <w:bCs/>
          <w:lang w:val="zh-CN"/>
        </w:rPr>
        <w:fldChar w:fldCharType="end"/>
      </w:r>
    </w:p>
    <w:p w14:paraId="4F820515">
      <w:pPr>
        <w:pStyle w:val="21"/>
        <w:tabs>
          <w:tab w:val="right" w:leader="dot" w:pos="9866"/>
        </w:tabs>
      </w:pPr>
      <w:r>
        <w:rPr>
          <w:bCs/>
          <w:lang w:val="zh-CN"/>
        </w:rPr>
        <w:fldChar w:fldCharType="begin"/>
      </w:r>
      <w:r>
        <w:rPr>
          <w:bCs/>
          <w:lang w:val="zh-CN"/>
        </w:rPr>
        <w:instrText xml:space="preserve"> HYPERLINK \l _Toc22875 </w:instrText>
      </w:r>
      <w:r>
        <w:rPr>
          <w:bCs/>
          <w:lang w:val="zh-CN"/>
        </w:rPr>
        <w:fldChar w:fldCharType="separate"/>
      </w:r>
      <w:r>
        <w:rPr>
          <w:rFonts w:hint="default" w:ascii="宋体" w:hAnsi="宋体" w:eastAsia="宋体" w:cs="宋体"/>
          <w:bCs/>
          <w:snapToGrid w:val="0"/>
          <w:szCs w:val="36"/>
          <w:lang w:val="en-US" w:eastAsia="zh-CN"/>
        </w:rPr>
        <w:t xml:space="preserve">5.3 </w:t>
      </w:r>
      <w:r>
        <w:rPr>
          <w:rFonts w:hint="eastAsia"/>
          <w:lang w:val="en-US" w:eastAsia="zh-CN"/>
        </w:rPr>
        <w:t>命令行工具</w:t>
      </w:r>
      <w:r>
        <w:tab/>
      </w:r>
      <w:r>
        <w:fldChar w:fldCharType="begin"/>
      </w:r>
      <w:r>
        <w:instrText xml:space="preserve"> PAGEREF _Toc22875 \h </w:instrText>
      </w:r>
      <w:r>
        <w:fldChar w:fldCharType="separate"/>
      </w:r>
      <w:r>
        <w:t>- 41 -</w:t>
      </w:r>
      <w:r>
        <w:fldChar w:fldCharType="end"/>
      </w:r>
      <w:r>
        <w:rPr>
          <w:bCs/>
          <w:lang w:val="zh-CN"/>
        </w:rPr>
        <w:fldChar w:fldCharType="end"/>
      </w:r>
    </w:p>
    <w:p w14:paraId="47AFBC5E">
      <w:pPr>
        <w:pStyle w:val="18"/>
        <w:tabs>
          <w:tab w:val="right" w:leader="dot" w:pos="9866"/>
        </w:tabs>
      </w:pPr>
      <w:r>
        <w:rPr>
          <w:bCs/>
          <w:lang w:val="zh-CN"/>
        </w:rPr>
        <w:fldChar w:fldCharType="begin"/>
      </w:r>
      <w:r>
        <w:rPr>
          <w:bCs/>
          <w:lang w:val="zh-CN"/>
        </w:rPr>
        <w:instrText xml:space="preserve"> HYPERLINK \l _Toc22977 </w:instrText>
      </w:r>
      <w:r>
        <w:rPr>
          <w:bCs/>
          <w:lang w:val="zh-CN"/>
        </w:rPr>
        <w:fldChar w:fldCharType="separate"/>
      </w:r>
      <w:r>
        <w:rPr>
          <w:rFonts w:hint="default" w:ascii="宋体" w:hAnsi="宋体" w:eastAsia="宋体" w:cs="宋体"/>
          <w:bCs/>
          <w:szCs w:val="144"/>
          <w:lang w:val="en-US" w:eastAsia="zh-CN"/>
        </w:rPr>
        <w:t xml:space="preserve">6 </w:t>
      </w:r>
      <w:r>
        <w:rPr>
          <w:rFonts w:hint="eastAsia"/>
          <w:lang w:val="en-US" w:eastAsia="zh-CN"/>
        </w:rPr>
        <w:t>技术支持</w:t>
      </w:r>
      <w:r>
        <w:tab/>
      </w:r>
      <w:r>
        <w:fldChar w:fldCharType="begin"/>
      </w:r>
      <w:r>
        <w:instrText xml:space="preserve"> PAGEREF _Toc22977 \h </w:instrText>
      </w:r>
      <w:r>
        <w:fldChar w:fldCharType="separate"/>
      </w:r>
      <w:r>
        <w:t>- 42 -</w:t>
      </w:r>
      <w:r>
        <w:fldChar w:fldCharType="end"/>
      </w:r>
      <w:r>
        <w:rPr>
          <w:bCs/>
          <w:lang w:val="zh-CN"/>
        </w:rPr>
        <w:fldChar w:fldCharType="end"/>
      </w:r>
    </w:p>
    <w:p w14:paraId="7B3CEE8B">
      <w:pPr>
        <w:spacing w:line="360" w:lineRule="auto"/>
        <w:rPr>
          <w:b/>
          <w:bCs/>
          <w:lang w:val="zh-CN"/>
        </w:rPr>
      </w:pPr>
      <w:r>
        <w:rPr>
          <w:bCs/>
          <w:lang w:val="zh-CN"/>
        </w:rPr>
        <w:fldChar w:fldCharType="end"/>
      </w:r>
    </w:p>
    <w:p w14:paraId="563102CA">
      <w:pPr>
        <w:pStyle w:val="41"/>
        <w:outlineLvl w:val="0"/>
        <w:sectPr>
          <w:footerReference r:id="rId7" w:type="default"/>
          <w:pgSz w:w="11906" w:h="16838"/>
          <w:pgMar w:top="1417" w:right="1020" w:bottom="1417" w:left="1020" w:header="567" w:footer="1067" w:gutter="0"/>
          <w:pgNumType w:fmt="upperRoman" w:start="1"/>
          <w:cols w:space="720" w:num="1"/>
          <w:docGrid w:type="lines" w:linePitch="312" w:charSpace="0"/>
        </w:sectPr>
      </w:pPr>
      <w:bookmarkStart w:id="0" w:name="概述"/>
    </w:p>
    <w:p w14:paraId="010447B1">
      <w:pPr>
        <w:pStyle w:val="41"/>
        <w:outlineLvl w:val="0"/>
      </w:pPr>
      <w:bookmarkStart w:id="1" w:name="_Toc14560"/>
      <w:r>
        <w:t>概</w:t>
      </w:r>
      <w:r>
        <w:rPr>
          <w:rFonts w:hint="eastAsia"/>
          <w:lang w:val="en-US" w:eastAsia="zh-CN"/>
        </w:rPr>
        <w:t>述</w:t>
      </w:r>
      <w:bookmarkEnd w:id="0"/>
      <w:bookmarkEnd w:id="1"/>
    </w:p>
    <w:p w14:paraId="7FA2DC6A">
      <w:pPr>
        <w:pStyle w:val="42"/>
      </w:pPr>
      <w:bookmarkStart w:id="2" w:name="_Toc14827"/>
      <w:bookmarkStart w:id="3" w:name="i2UP基本模块"/>
      <w:r>
        <w:rPr>
          <w:rFonts w:hint="eastAsia"/>
          <w:lang w:val="en-US" w:eastAsia="zh-CN"/>
        </w:rPr>
        <w:t>产品介绍</w:t>
      </w:r>
      <w:bookmarkEnd w:id="2"/>
    </w:p>
    <w:p w14:paraId="085D0BC8">
      <w:pPr>
        <w:pStyle w:val="39"/>
        <w:rPr>
          <w:rFonts w:hint="eastAsia"/>
          <w:lang w:val="en-US" w:eastAsia="zh-CN"/>
        </w:rPr>
      </w:pPr>
      <w:r>
        <w:rPr>
          <w:rFonts w:hint="eastAsia"/>
          <w:lang w:val="en-US" w:eastAsia="zh-CN"/>
        </w:rPr>
        <w:t>i2Move 整机在线热迁移软件，简化迁移工作。在不停机情况下，一键迁移操作系统、应用程序和用户数据；迁移时间可预测，完成后无缝切换由新主机整机接管。</w:t>
      </w:r>
    </w:p>
    <w:p w14:paraId="6D024756">
      <w:pPr>
        <w:pStyle w:val="39"/>
        <w:rPr>
          <w:rFonts w:hint="eastAsia"/>
          <w:lang w:val="en-US" w:eastAsia="zh-CN"/>
        </w:rPr>
      </w:pPr>
      <w:r>
        <w:rPr>
          <w:rFonts w:hint="eastAsia"/>
          <w:lang w:val="en-US" w:eastAsia="zh-CN"/>
        </w:rPr>
        <w:t>i2Move产品具有以下特点：</w:t>
      </w:r>
    </w:p>
    <w:p w14:paraId="5B54A4F1">
      <w:pPr>
        <w:pStyle w:val="39"/>
        <w:rPr>
          <w:rFonts w:hint="eastAsia"/>
          <w:lang w:val="en-US" w:eastAsia="zh-CN"/>
        </w:rPr>
      </w:pPr>
      <w:r>
        <w:rPr>
          <w:rFonts w:hint="eastAsia"/>
          <w:lang w:val="en-US" w:eastAsia="zh-CN"/>
        </w:rPr>
        <w:t>1.硬件无关的迁移：i2Move 工作在操作系统层，基于实时数据复制和硬件无关的切换技术，将整个操作系统（注册表、根目录、系统补丁等）灵活迁移到不同型号或不同配置的服务器。</w:t>
      </w:r>
    </w:p>
    <w:p w14:paraId="4B41457D">
      <w:pPr>
        <w:pStyle w:val="39"/>
        <w:rPr>
          <w:rFonts w:hint="eastAsia"/>
          <w:lang w:val="en-US" w:eastAsia="zh-CN"/>
        </w:rPr>
      </w:pPr>
      <w:r>
        <w:rPr>
          <w:rFonts w:hint="eastAsia"/>
          <w:lang w:val="en-US" w:eastAsia="zh-CN"/>
        </w:rPr>
        <w:t>2.业务不停的迁移：i2Move 启动系统镜像，将数据复制到灾备服务器，业务系统正常生产不受影响；镜像完成后，所有增量业务数据自动复制到灾备服务器，在验证有效后进行切换。</w:t>
      </w:r>
    </w:p>
    <w:p w14:paraId="5679741E">
      <w:pPr>
        <w:pStyle w:val="39"/>
        <w:rPr>
          <w:rFonts w:hint="eastAsia"/>
          <w:lang w:val="en-US" w:eastAsia="zh-CN"/>
        </w:rPr>
      </w:pPr>
      <w:r>
        <w:rPr>
          <w:rFonts w:hint="eastAsia"/>
          <w:lang w:val="en-US" w:eastAsia="zh-CN"/>
        </w:rPr>
        <w:t>3.无距离限制的迁移：i2Move 支持网络限速和数据压缩，通过 IP 网络将数据传输到灾备服务器；支持断点续传，加密传输。</w:t>
      </w:r>
    </w:p>
    <w:p w14:paraId="6F537A51">
      <w:pPr>
        <w:pStyle w:val="39"/>
        <w:rPr>
          <w:lang w:val="en-US" w:eastAsia="zh-CN"/>
        </w:rPr>
      </w:pPr>
      <w:r>
        <w:rPr>
          <w:rFonts w:hint="eastAsia"/>
          <w:lang w:val="en-US" w:eastAsia="zh-CN"/>
        </w:rPr>
        <w:t>4.支持异构平台的迁移：支持物理机及虚拟机之间的迁移，P2V（物理机到虚拟机），V2V（虚拟机到虚拟机），V2P（虚拟机到物理机），P2P（物理机到物理机）。</w:t>
      </w:r>
    </w:p>
    <w:p w14:paraId="1779DCF8">
      <w:pPr>
        <w:pStyle w:val="42"/>
        <w:rPr>
          <w:lang w:val="en-US" w:eastAsia="zh-CN"/>
        </w:rPr>
      </w:pPr>
      <w:bookmarkStart w:id="4" w:name="_Toc21461"/>
      <w:r>
        <w:rPr>
          <w:rFonts w:hint="eastAsia"/>
          <w:lang w:val="en-US" w:eastAsia="zh-CN"/>
        </w:rPr>
        <w:t>产品</w:t>
      </w:r>
      <w:bookmarkEnd w:id="3"/>
      <w:r>
        <w:rPr>
          <w:rFonts w:hint="eastAsia"/>
          <w:lang w:val="en-US" w:eastAsia="zh-CN"/>
        </w:rPr>
        <w:t>架构</w:t>
      </w:r>
      <w:bookmarkEnd w:id="4"/>
    </w:p>
    <w:p w14:paraId="627C305C">
      <w:pPr>
        <w:pStyle w:val="51"/>
        <w:numPr>
          <w:ilvl w:val="0"/>
          <w:numId w:val="0"/>
        </w:numPr>
        <w:ind w:left="1701" w:leftChars="0"/>
        <w:rPr>
          <w:rFonts w:hint="eastAsia"/>
          <w:lang w:val="en-US" w:eastAsia="zh-CN"/>
        </w:rPr>
      </w:pPr>
      <w:bookmarkStart w:id="5" w:name="_Toc1999684250"/>
      <w:bookmarkStart w:id="6" w:name="_Toc434407446"/>
      <w:r>
        <w:rPr>
          <w:rFonts w:hint="eastAsia"/>
          <w:lang w:val="en-US" w:eastAsia="zh-CN"/>
        </w:rPr>
        <w:t>典型的迁移架构如下：</w:t>
      </w:r>
      <w:bookmarkEnd w:id="5"/>
      <w:bookmarkEnd w:id="6"/>
      <w:bookmarkStart w:id="7" w:name="_Toc16596297"/>
      <w:bookmarkEnd w:id="7"/>
      <w:bookmarkStart w:id="8" w:name="_Toc2140764008"/>
      <w:bookmarkEnd w:id="8"/>
    </w:p>
    <w:p w14:paraId="63A80ADC">
      <w:pPr>
        <w:pStyle w:val="51"/>
        <w:numPr>
          <w:ilvl w:val="0"/>
          <w:numId w:val="0"/>
        </w:numPr>
        <w:ind w:left="1701" w:leftChars="0"/>
        <w:rPr>
          <w:rFonts w:hint="eastAsia"/>
          <w:lang w:val="en-US" w:eastAsia="zh-CN"/>
        </w:rPr>
      </w:pPr>
      <w:r>
        <w:drawing>
          <wp:inline distT="0" distB="0" distL="114300" distR="114300">
            <wp:extent cx="4131945" cy="2536825"/>
            <wp:effectExtent l="0" t="0" r="1270" b="444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9"/>
                    <a:stretch>
                      <a:fillRect/>
                    </a:stretch>
                  </pic:blipFill>
                  <pic:spPr>
                    <a:xfrm>
                      <a:off x="0" y="0"/>
                      <a:ext cx="4131945" cy="2536825"/>
                    </a:xfrm>
                    <a:prstGeom prst="rect">
                      <a:avLst/>
                    </a:prstGeom>
                    <a:noFill/>
                    <a:ln>
                      <a:noFill/>
                    </a:ln>
                  </pic:spPr>
                </pic:pic>
              </a:graphicData>
            </a:graphic>
          </wp:inline>
        </w:drawing>
      </w:r>
    </w:p>
    <w:p w14:paraId="7B84003B">
      <w:pPr>
        <w:pStyle w:val="54"/>
        <w:bidi w:val="0"/>
        <w:rPr>
          <w:rFonts w:hint="eastAsia"/>
          <w:lang w:val="en-US" w:eastAsia="zh-CN"/>
        </w:rPr>
      </w:pPr>
      <w:r>
        <w:rPr>
          <w:rFonts w:hint="eastAsia"/>
          <w:lang w:val="en-US" w:eastAsia="zh-CN"/>
        </w:rPr>
        <w:t>控制机：指提供Web管理控制台服务的主机。</w:t>
      </w:r>
    </w:p>
    <w:p w14:paraId="5364828A">
      <w:pPr>
        <w:pStyle w:val="56"/>
        <w:bidi w:val="0"/>
        <w:rPr>
          <w:rFonts w:hint="eastAsia"/>
          <w:lang w:val="en-US" w:eastAsia="zh-CN"/>
        </w:rPr>
      </w:pPr>
      <w:r>
        <w:rPr>
          <w:rFonts w:hint="eastAsia"/>
          <w:lang w:val="en-US" w:eastAsia="zh-CN"/>
        </w:rPr>
        <w:t>webconsole：即统一数据管理平台服务，实现用户对灾备资源和规则的管理。</w:t>
      </w:r>
    </w:p>
    <w:p w14:paraId="0FC62BEE">
      <w:pPr>
        <w:pStyle w:val="54"/>
        <w:bidi w:val="0"/>
        <w:rPr>
          <w:rFonts w:hint="eastAsia"/>
          <w:lang w:val="en-US" w:eastAsia="zh-CN"/>
        </w:rPr>
      </w:pPr>
      <w:r>
        <w:rPr>
          <w:rFonts w:hint="eastAsia"/>
          <w:lang w:val="en-US" w:eastAsia="zh-CN"/>
        </w:rPr>
        <w:t>灾备机：指迁移时接收备份数据并写入目标存储的主机。迁移的目标主机，若迁移类型为文件级迁移，需准备纯净的操作系统环境，安装i2Node软件；若迁移类型为块级迁移，需准备LiveCD或WinPE工具引导，引导系统已包含i2Node软件。</w:t>
      </w:r>
    </w:p>
    <w:p w14:paraId="0C89BE24">
      <w:pPr>
        <w:pStyle w:val="56"/>
        <w:bidi w:val="0"/>
        <w:rPr>
          <w:rFonts w:hint="eastAsia"/>
          <w:lang w:val="en-US" w:eastAsia="zh-CN"/>
        </w:rPr>
      </w:pPr>
      <w:r>
        <w:rPr>
          <w:rFonts w:hint="eastAsia"/>
          <w:lang w:val="en-US" w:eastAsia="zh-CN"/>
        </w:rPr>
        <w:t>i2node：接受来自工作机模块的数据，保存在备份服务器。</w:t>
      </w:r>
    </w:p>
    <w:p w14:paraId="304FCA79">
      <w:pPr>
        <w:pStyle w:val="54"/>
        <w:bidi w:val="0"/>
        <w:rPr>
          <w:rFonts w:hint="eastAsia"/>
          <w:lang w:val="en-US" w:eastAsia="zh-CN"/>
        </w:rPr>
      </w:pPr>
      <w:r>
        <w:rPr>
          <w:rFonts w:hint="eastAsia"/>
          <w:lang w:val="en-US" w:eastAsia="zh-CN"/>
        </w:rPr>
        <w:t>工作机：指迁移时用户生产系统运行所在的主机。</w:t>
      </w:r>
    </w:p>
    <w:p w14:paraId="26D6174C">
      <w:pPr>
        <w:pStyle w:val="56"/>
        <w:bidi w:val="0"/>
        <w:rPr>
          <w:rFonts w:hint="eastAsia"/>
          <w:lang w:val="en-US" w:eastAsia="zh-CN"/>
        </w:rPr>
      </w:pPr>
      <w:r>
        <w:rPr>
          <w:rFonts w:hint="eastAsia"/>
          <w:lang w:val="en-US" w:eastAsia="zh-CN"/>
        </w:rPr>
        <w:t>i2node：即实现对用户生产系统数据读取并发送给灾备机的服务。</w:t>
      </w:r>
    </w:p>
    <w:p w14:paraId="3BFFA3F9">
      <w:pPr>
        <w:pStyle w:val="51"/>
        <w:numPr>
          <w:ilvl w:val="0"/>
          <w:numId w:val="0"/>
        </w:numPr>
        <w:rPr>
          <w:rFonts w:hint="eastAsia"/>
          <w:lang w:val="en-US" w:eastAsia="zh-CN"/>
        </w:rPr>
      </w:pPr>
    </w:p>
    <w:p w14:paraId="48A77F41">
      <w:pPr>
        <w:pStyle w:val="39"/>
        <w:bidi w:val="0"/>
        <w:rPr>
          <w:rFonts w:hint="eastAsia"/>
          <w:lang w:val="en-US" w:eastAsia="zh-CN"/>
        </w:rPr>
      </w:pPr>
    </w:p>
    <w:p w14:paraId="4B2AF6ED">
      <w:pPr>
        <w:pStyle w:val="39"/>
        <w:bidi w:val="0"/>
        <w:ind w:left="0" w:leftChars="0" w:firstLine="0" w:firstLineChars="0"/>
        <w:rPr>
          <w:rFonts w:hint="eastAsia"/>
          <w:lang w:val="en-US" w:eastAsia="zh-CN"/>
        </w:rPr>
      </w:pPr>
    </w:p>
    <w:p w14:paraId="4899FF40">
      <w:pPr>
        <w:pStyle w:val="51"/>
        <w:numPr>
          <w:ilvl w:val="0"/>
          <w:numId w:val="0"/>
        </w:numPr>
        <w:ind w:left="1701" w:leftChars="0"/>
        <w:rPr>
          <w:rFonts w:hint="eastAsia"/>
          <w:lang w:val="en-US" w:eastAsia="zh-CN"/>
        </w:rPr>
      </w:pPr>
    </w:p>
    <w:p w14:paraId="14189A08">
      <w:pPr>
        <w:pStyle w:val="51"/>
        <w:numPr>
          <w:ilvl w:val="0"/>
          <w:numId w:val="0"/>
        </w:numPr>
        <w:ind w:left="1701" w:leftChars="0"/>
        <w:rPr>
          <w:rFonts w:hint="eastAsia"/>
          <w:lang w:val="en-US" w:eastAsia="zh-CN"/>
        </w:rPr>
      </w:pPr>
    </w:p>
    <w:p w14:paraId="67C7C1AC">
      <w:pPr>
        <w:pStyle w:val="51"/>
        <w:numPr>
          <w:ilvl w:val="0"/>
          <w:numId w:val="0"/>
        </w:numPr>
        <w:ind w:left="1701" w:leftChars="0"/>
        <w:rPr>
          <w:rFonts w:hint="eastAsia"/>
          <w:lang w:val="en-US" w:eastAsia="zh-CN"/>
        </w:rPr>
      </w:pPr>
    </w:p>
    <w:p w14:paraId="00095FC6">
      <w:pPr>
        <w:pStyle w:val="51"/>
        <w:numPr>
          <w:ilvl w:val="0"/>
          <w:numId w:val="0"/>
        </w:numPr>
        <w:ind w:left="1701" w:leftChars="0"/>
        <w:rPr>
          <w:rFonts w:hint="eastAsia"/>
          <w:lang w:val="en-US" w:eastAsia="zh-CN"/>
        </w:rPr>
      </w:pPr>
    </w:p>
    <w:p w14:paraId="72682549">
      <w:pPr>
        <w:pStyle w:val="39"/>
        <w:bidi w:val="0"/>
        <w:ind w:left="0" w:leftChars="0" w:firstLine="0" w:firstLineChars="0"/>
        <w:rPr>
          <w:lang w:val="en-US"/>
        </w:rPr>
      </w:pPr>
    </w:p>
    <w:p w14:paraId="48E029AA">
      <w:pPr>
        <w:pStyle w:val="39"/>
        <w:bidi w:val="0"/>
        <w:ind w:left="0" w:leftChars="0" w:firstLine="0" w:firstLineChars="0"/>
        <w:rPr>
          <w:lang w:val="en-US"/>
        </w:rPr>
      </w:pPr>
    </w:p>
    <w:p w14:paraId="6F3E1458">
      <w:pPr>
        <w:pStyle w:val="39"/>
        <w:bidi w:val="0"/>
        <w:ind w:left="0" w:leftChars="0" w:firstLine="0" w:firstLineChars="0"/>
        <w:rPr>
          <w:lang w:val="en-US"/>
        </w:rPr>
      </w:pPr>
    </w:p>
    <w:p w14:paraId="5630886F">
      <w:pPr>
        <w:rPr>
          <w:lang w:val="en-US"/>
        </w:rPr>
      </w:pPr>
      <w:r>
        <w:rPr>
          <w:rFonts w:hint="eastAsia"/>
          <w:lang w:val="en-US" w:eastAsia="zh-CN"/>
        </w:rPr>
        <w:br w:type="page"/>
      </w:r>
    </w:p>
    <w:p w14:paraId="00539EA4">
      <w:pPr>
        <w:pStyle w:val="41"/>
        <w:outlineLvl w:val="0"/>
      </w:pPr>
      <w:bookmarkStart w:id="9" w:name="_Toc6244"/>
      <w:r>
        <w:rPr>
          <w:rFonts w:hint="eastAsia"/>
          <w:lang w:val="en-US" w:eastAsia="zh-CN"/>
        </w:rPr>
        <w:t>安装前准备</w:t>
      </w:r>
      <w:bookmarkEnd w:id="9"/>
    </w:p>
    <w:p w14:paraId="456C2913">
      <w:pPr>
        <w:pStyle w:val="42"/>
        <w:bidi w:val="0"/>
        <w:rPr>
          <w:rFonts w:hint="default"/>
          <w:lang w:val="en-US" w:eastAsia="zh-CN"/>
        </w:rPr>
      </w:pPr>
      <w:bookmarkStart w:id="10" w:name="_Toc6015"/>
      <w:r>
        <w:rPr>
          <w:rFonts w:hint="eastAsia"/>
          <w:lang w:val="en-US" w:eastAsia="zh-CN"/>
        </w:rPr>
        <w:t>迁移实施原则</w:t>
      </w:r>
      <w:bookmarkEnd w:id="10"/>
    </w:p>
    <w:p w14:paraId="51B7F142">
      <w:pPr>
        <w:pStyle w:val="39"/>
        <w:bidi w:val="0"/>
        <w:rPr>
          <w:rFonts w:hint="default"/>
          <w:lang w:val="en-US" w:eastAsia="zh-CN"/>
        </w:rPr>
      </w:pPr>
      <w:r>
        <w:rPr>
          <w:rFonts w:hint="default"/>
          <w:lang w:val="en-US" w:eastAsia="zh-CN"/>
        </w:rPr>
        <w:t>整机系统迁移的实施，尤其是规模较大的迁移（比如系统数量超过100台以上），须遵循一定的原则，概括如下：</w:t>
      </w:r>
    </w:p>
    <w:p w14:paraId="255017C9">
      <w:pPr>
        <w:pStyle w:val="39"/>
        <w:bidi w:val="0"/>
        <w:rPr>
          <w:rFonts w:hint="default"/>
          <w:lang w:val="en-US" w:eastAsia="zh-CN"/>
        </w:rPr>
      </w:pPr>
      <w:r>
        <w:rPr>
          <w:rFonts w:hint="default"/>
          <w:lang w:val="en-US" w:eastAsia="zh-CN"/>
        </w:rPr>
        <w:t>1.迁移须保持审慎的原则，以对生产影响降低到最低为总原则；</w:t>
      </w:r>
    </w:p>
    <w:p w14:paraId="355C1CF1">
      <w:pPr>
        <w:pStyle w:val="39"/>
        <w:bidi w:val="0"/>
        <w:rPr>
          <w:rFonts w:hint="default"/>
          <w:lang w:val="en-US" w:eastAsia="zh-CN"/>
        </w:rPr>
      </w:pPr>
      <w:r>
        <w:rPr>
          <w:rFonts w:hint="default"/>
          <w:lang w:val="en-US" w:eastAsia="zh-CN"/>
        </w:rPr>
        <w:t>2.迁移宜以业务单元为单位，进行整个业务单元的迁移；比如，一个WEB应用，</w:t>
      </w:r>
      <w:r>
        <w:rPr>
          <w:rFonts w:hint="eastAsia"/>
          <w:lang w:val="en-US" w:eastAsia="zh-CN"/>
        </w:rPr>
        <w:t>有</w:t>
      </w:r>
      <w:r>
        <w:rPr>
          <w:rFonts w:hint="default"/>
          <w:lang w:val="en-US" w:eastAsia="zh-CN"/>
        </w:rPr>
        <w:t>两台主机，分别为WEB Server和数据库，宜两台机器一起迁移，共同完成验证；</w:t>
      </w:r>
    </w:p>
    <w:p w14:paraId="23F8D972">
      <w:pPr>
        <w:pStyle w:val="39"/>
        <w:bidi w:val="0"/>
        <w:rPr>
          <w:rFonts w:hint="default"/>
          <w:lang w:val="en-US" w:eastAsia="zh-CN"/>
        </w:rPr>
      </w:pPr>
      <w:r>
        <w:rPr>
          <w:rFonts w:hint="default"/>
          <w:lang w:val="en-US" w:eastAsia="zh-CN"/>
        </w:rPr>
        <w:t>3.迁移之前要做好规划，包括客户环境调查、迁移方案制定、迁移计划制定、系统验证方案制定、迁移软件清理等；</w:t>
      </w:r>
    </w:p>
    <w:p w14:paraId="610FBB4E">
      <w:pPr>
        <w:pStyle w:val="39"/>
        <w:bidi w:val="0"/>
        <w:rPr>
          <w:rFonts w:hint="default"/>
          <w:lang w:val="en-US" w:eastAsia="zh-CN"/>
        </w:rPr>
      </w:pPr>
      <w:r>
        <w:rPr>
          <w:rFonts w:hint="default"/>
          <w:lang w:val="en-US" w:eastAsia="zh-CN"/>
        </w:rPr>
        <w:t>4.系统迁移过程必须留下关键证据，比如果规则配置信息，尤其是系统割接前，在验证数据一致性时，必须留下数据一致性的证据；</w:t>
      </w:r>
    </w:p>
    <w:p w14:paraId="1640EE41">
      <w:pPr>
        <w:pStyle w:val="39"/>
        <w:bidi w:val="0"/>
        <w:rPr>
          <w:rFonts w:hint="default"/>
          <w:lang w:val="en-US" w:eastAsia="zh-CN"/>
        </w:rPr>
      </w:pPr>
      <w:r>
        <w:rPr>
          <w:rFonts w:hint="default"/>
          <w:lang w:val="en-US" w:eastAsia="zh-CN"/>
        </w:rPr>
        <w:t>5.迁移完成之后，迁移源端环境宜保留一段时间，不宜立刻清除，保留时间根据实际情况保留7~30天以上。</w:t>
      </w:r>
    </w:p>
    <w:p w14:paraId="770E5956">
      <w:pPr>
        <w:pStyle w:val="39"/>
        <w:bidi w:val="0"/>
        <w:rPr>
          <w:rFonts w:hint="default"/>
          <w:lang w:val="en-US" w:eastAsia="zh-CN"/>
        </w:rPr>
      </w:pPr>
      <w:r>
        <w:rPr>
          <w:rFonts w:hint="default"/>
          <w:lang w:val="en-US" w:eastAsia="zh-CN"/>
        </w:rPr>
        <w:t>6.在块迁移具备条件的情况下，一般宜采用块迁移，因为块迁移相当于磁盘的克隆，假如系统验证通过，后续不</w:t>
      </w:r>
      <w:r>
        <w:rPr>
          <w:rFonts w:hint="eastAsia"/>
          <w:lang w:val="en-US" w:eastAsia="zh-CN"/>
        </w:rPr>
        <w:t>太</w:t>
      </w:r>
      <w:r>
        <w:rPr>
          <w:rFonts w:hint="default"/>
          <w:lang w:val="en-US" w:eastAsia="zh-CN"/>
        </w:rPr>
        <w:t>存在比如文件缺失，文件不一致等问题。</w:t>
      </w:r>
    </w:p>
    <w:p w14:paraId="7060259D">
      <w:pPr>
        <w:pStyle w:val="39"/>
        <w:bidi w:val="0"/>
        <w:rPr>
          <w:rFonts w:hint="default"/>
          <w:lang w:val="en-US" w:eastAsia="zh-CN"/>
        </w:rPr>
      </w:pPr>
    </w:p>
    <w:p w14:paraId="7F40C7A5">
      <w:pPr>
        <w:pStyle w:val="42"/>
        <w:bidi w:val="0"/>
        <w:rPr>
          <w:rFonts w:hint="default"/>
          <w:lang w:val="en-US" w:eastAsia="zh-CN"/>
        </w:rPr>
      </w:pPr>
      <w:bookmarkStart w:id="11" w:name="_Toc26821"/>
      <w:r>
        <w:rPr>
          <w:rFonts w:hint="eastAsia"/>
          <w:lang w:val="en-US" w:eastAsia="zh-CN"/>
        </w:rPr>
        <w:t>迁移实施流程</w:t>
      </w:r>
      <w:bookmarkEnd w:id="11"/>
    </w:p>
    <w:p w14:paraId="0C3DE06D">
      <w:pPr>
        <w:pStyle w:val="39"/>
        <w:bidi w:val="0"/>
        <w:rPr>
          <w:rFonts w:hint="default"/>
          <w:lang w:val="en-US" w:eastAsia="zh-CN"/>
        </w:rPr>
      </w:pPr>
      <w:r>
        <w:rPr>
          <w:rFonts w:hint="default"/>
          <w:lang w:val="en-US" w:eastAsia="zh-CN"/>
        </w:rPr>
        <w:t>整机系统迁移的实施，尤其是规模较大的迁移（比如系统数量超过100台），整个迁移项目的实施流程一般如下：</w:t>
      </w:r>
    </w:p>
    <w:p w14:paraId="240452C8">
      <w:pPr>
        <w:pStyle w:val="39"/>
        <w:bidi w:val="0"/>
        <w:rPr>
          <w:rFonts w:hint="default"/>
          <w:lang w:val="en-US" w:eastAsia="zh-CN"/>
        </w:rPr>
      </w:pPr>
      <w:r>
        <w:rPr>
          <w:rFonts w:hint="default"/>
          <w:lang w:val="en-US" w:eastAsia="zh-CN"/>
        </w:rPr>
        <w:t>1.客户环境调研，调研的内容包括：</w:t>
      </w:r>
    </w:p>
    <w:p w14:paraId="022FF6AB">
      <w:pPr>
        <w:pStyle w:val="39"/>
        <w:bidi w:val="0"/>
        <w:rPr>
          <w:rFonts w:hint="default"/>
          <w:lang w:val="en-US" w:eastAsia="zh-CN"/>
        </w:rPr>
      </w:pPr>
      <w:r>
        <w:rPr>
          <w:rFonts w:hint="default"/>
          <w:lang w:val="en-US" w:eastAsia="zh-CN"/>
        </w:rPr>
        <w:t>源端环境：</w:t>
      </w:r>
    </w:p>
    <w:p w14:paraId="7A4DFFF9">
      <w:pPr>
        <w:pStyle w:val="39"/>
        <w:bidi w:val="0"/>
        <w:rPr>
          <w:rFonts w:hint="default"/>
          <w:lang w:val="en-US" w:eastAsia="zh-CN"/>
        </w:rPr>
      </w:pPr>
      <w:r>
        <w:rPr>
          <w:rFonts w:hint="default"/>
          <w:lang w:val="en-US" w:eastAsia="zh-CN"/>
        </w:rPr>
        <w:t>迁移的业务清单、每个业务的系统清单，每个系统需调研：操作系统的类型、版本、内核版本（Linux）、文件系统的类型、应用类型、数据类型和数据量大小；</w:t>
      </w:r>
    </w:p>
    <w:p w14:paraId="17B519E6">
      <w:pPr>
        <w:pStyle w:val="39"/>
        <w:bidi w:val="0"/>
        <w:rPr>
          <w:rFonts w:hint="default"/>
          <w:lang w:val="en-US" w:eastAsia="zh-CN"/>
        </w:rPr>
      </w:pPr>
      <w:r>
        <w:rPr>
          <w:rFonts w:hint="default"/>
          <w:lang w:val="en-US" w:eastAsia="zh-CN"/>
        </w:rPr>
        <w:t>假如源端的Linux系统和内核是标准i2Node版本所不能支持的，</w:t>
      </w:r>
      <w:r>
        <w:rPr>
          <w:rFonts w:hint="eastAsia"/>
          <w:lang w:val="en-US" w:eastAsia="zh-CN"/>
        </w:rPr>
        <w:t>请联系技术支持</w:t>
      </w:r>
      <w:r>
        <w:rPr>
          <w:rFonts w:hint="default"/>
          <w:lang w:val="en-US" w:eastAsia="zh-CN"/>
        </w:rPr>
        <w:t>。</w:t>
      </w:r>
    </w:p>
    <w:p w14:paraId="0A5ED794">
      <w:pPr>
        <w:pStyle w:val="39"/>
        <w:bidi w:val="0"/>
        <w:rPr>
          <w:rFonts w:hint="default"/>
          <w:lang w:val="en-US" w:eastAsia="zh-CN"/>
        </w:rPr>
      </w:pPr>
    </w:p>
    <w:tbl>
      <w:tblPr>
        <w:tblStyle w:val="27"/>
        <w:tblW w:w="8293" w:type="dxa"/>
        <w:tblInd w:w="17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090"/>
        <w:gridCol w:w="984"/>
        <w:gridCol w:w="1068"/>
        <w:gridCol w:w="890"/>
        <w:gridCol w:w="880"/>
        <w:gridCol w:w="1758"/>
      </w:tblGrid>
      <w:tr w14:paraId="17D6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15583177">
            <w:pPr>
              <w:pStyle w:val="83"/>
              <w:bidi w:val="0"/>
              <w:rPr>
                <w:rFonts w:hint="default"/>
                <w:sz w:val="18"/>
                <w:szCs w:val="18"/>
                <w:lang w:val="en-US" w:eastAsia="zh-CN"/>
              </w:rPr>
            </w:pPr>
            <w:r>
              <w:rPr>
                <w:rFonts w:hint="eastAsia"/>
                <w:sz w:val="18"/>
                <w:szCs w:val="18"/>
                <w:lang w:val="en-US" w:eastAsia="zh-CN"/>
              </w:rPr>
              <w:t>业务系统名称</w:t>
            </w:r>
          </w:p>
        </w:tc>
        <w:tc>
          <w:tcPr>
            <w:tcW w:w="1090" w:type="dxa"/>
          </w:tcPr>
          <w:p w14:paraId="217E6C4E">
            <w:pPr>
              <w:pStyle w:val="83"/>
              <w:bidi w:val="0"/>
              <w:rPr>
                <w:rFonts w:hint="default"/>
                <w:sz w:val="18"/>
                <w:szCs w:val="18"/>
                <w:lang w:val="en-US" w:eastAsia="zh-CN"/>
              </w:rPr>
            </w:pPr>
            <w:r>
              <w:rPr>
                <w:rFonts w:hint="eastAsia"/>
                <w:sz w:val="18"/>
                <w:szCs w:val="18"/>
                <w:lang w:val="en-US" w:eastAsia="zh-CN"/>
              </w:rPr>
              <w:t>系统名称</w:t>
            </w:r>
          </w:p>
        </w:tc>
        <w:tc>
          <w:tcPr>
            <w:tcW w:w="984" w:type="dxa"/>
          </w:tcPr>
          <w:p w14:paraId="7E9C9D7A">
            <w:pPr>
              <w:pStyle w:val="83"/>
              <w:bidi w:val="0"/>
              <w:rPr>
                <w:rFonts w:hint="default"/>
                <w:sz w:val="18"/>
                <w:szCs w:val="18"/>
                <w:lang w:val="en-US" w:eastAsia="zh-CN"/>
              </w:rPr>
            </w:pPr>
            <w:r>
              <w:rPr>
                <w:rFonts w:hint="eastAsia"/>
                <w:sz w:val="18"/>
                <w:szCs w:val="18"/>
                <w:lang w:val="en-US" w:eastAsia="zh-CN"/>
              </w:rPr>
              <w:t>操作系统版本</w:t>
            </w:r>
          </w:p>
        </w:tc>
        <w:tc>
          <w:tcPr>
            <w:tcW w:w="1068" w:type="dxa"/>
          </w:tcPr>
          <w:p w14:paraId="2D2405C3">
            <w:pPr>
              <w:pStyle w:val="83"/>
              <w:bidi w:val="0"/>
              <w:rPr>
                <w:rFonts w:hint="default"/>
                <w:sz w:val="18"/>
                <w:szCs w:val="18"/>
                <w:lang w:val="en-US" w:eastAsia="zh-CN"/>
              </w:rPr>
            </w:pPr>
            <w:r>
              <w:rPr>
                <w:rFonts w:hint="eastAsia"/>
                <w:sz w:val="18"/>
                <w:szCs w:val="18"/>
                <w:lang w:val="en-US" w:eastAsia="zh-CN"/>
              </w:rPr>
              <w:t>内核版本</w:t>
            </w:r>
          </w:p>
        </w:tc>
        <w:tc>
          <w:tcPr>
            <w:tcW w:w="890" w:type="dxa"/>
          </w:tcPr>
          <w:p w14:paraId="25A21AB2">
            <w:pPr>
              <w:pStyle w:val="83"/>
              <w:bidi w:val="0"/>
              <w:rPr>
                <w:rFonts w:hint="default"/>
                <w:sz w:val="18"/>
                <w:szCs w:val="18"/>
                <w:lang w:val="en-US" w:eastAsia="zh-CN"/>
              </w:rPr>
            </w:pPr>
            <w:r>
              <w:rPr>
                <w:rFonts w:hint="eastAsia"/>
                <w:sz w:val="18"/>
                <w:szCs w:val="18"/>
                <w:lang w:val="en-US" w:eastAsia="zh-CN"/>
              </w:rPr>
              <w:t>文件系统类型</w:t>
            </w:r>
          </w:p>
        </w:tc>
        <w:tc>
          <w:tcPr>
            <w:tcW w:w="880" w:type="dxa"/>
          </w:tcPr>
          <w:p w14:paraId="73B617DE">
            <w:pPr>
              <w:pStyle w:val="83"/>
              <w:bidi w:val="0"/>
              <w:rPr>
                <w:rFonts w:hint="default"/>
                <w:sz w:val="18"/>
                <w:szCs w:val="18"/>
                <w:lang w:val="en-US" w:eastAsia="zh-CN"/>
              </w:rPr>
            </w:pPr>
            <w:r>
              <w:rPr>
                <w:rFonts w:hint="eastAsia"/>
                <w:sz w:val="18"/>
                <w:szCs w:val="18"/>
                <w:lang w:val="en-US" w:eastAsia="zh-CN"/>
              </w:rPr>
              <w:t>数据类型和数据量大小</w:t>
            </w:r>
          </w:p>
        </w:tc>
        <w:tc>
          <w:tcPr>
            <w:tcW w:w="1758" w:type="dxa"/>
          </w:tcPr>
          <w:p w14:paraId="71976B35">
            <w:pPr>
              <w:pStyle w:val="83"/>
              <w:bidi w:val="0"/>
              <w:rPr>
                <w:rFonts w:hint="default"/>
                <w:sz w:val="18"/>
                <w:szCs w:val="18"/>
                <w:lang w:val="en-US" w:eastAsia="zh-CN"/>
              </w:rPr>
            </w:pPr>
            <w:r>
              <w:rPr>
                <w:rFonts w:hint="eastAsia"/>
                <w:sz w:val="18"/>
                <w:szCs w:val="18"/>
                <w:lang w:val="en-US" w:eastAsia="zh-CN"/>
              </w:rPr>
              <w:t>杀毒或安全软件名称和版本</w:t>
            </w:r>
          </w:p>
        </w:tc>
      </w:tr>
      <w:tr w14:paraId="250A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022DA5F1">
            <w:pPr>
              <w:pStyle w:val="84"/>
              <w:bidi w:val="0"/>
              <w:rPr>
                <w:rFonts w:hint="default"/>
                <w:sz w:val="18"/>
                <w:szCs w:val="18"/>
                <w:lang w:val="en-US" w:eastAsia="zh-CN"/>
              </w:rPr>
            </w:pPr>
            <w:r>
              <w:rPr>
                <w:rFonts w:hint="eastAsia"/>
                <w:sz w:val="18"/>
                <w:szCs w:val="18"/>
                <w:lang w:val="en-US" w:eastAsia="zh-CN"/>
              </w:rPr>
              <w:t>OA系统</w:t>
            </w:r>
          </w:p>
        </w:tc>
        <w:tc>
          <w:tcPr>
            <w:tcW w:w="1090" w:type="dxa"/>
          </w:tcPr>
          <w:p w14:paraId="7C516789">
            <w:pPr>
              <w:pStyle w:val="84"/>
              <w:bidi w:val="0"/>
              <w:rPr>
                <w:rFonts w:hint="default"/>
                <w:sz w:val="18"/>
                <w:szCs w:val="18"/>
                <w:lang w:val="en-US" w:eastAsia="zh-CN"/>
              </w:rPr>
            </w:pPr>
            <w:r>
              <w:rPr>
                <w:rFonts w:hint="eastAsia"/>
                <w:sz w:val="18"/>
                <w:szCs w:val="18"/>
                <w:lang w:val="en-US" w:eastAsia="zh-CN"/>
              </w:rPr>
              <w:t>Web服务器</w:t>
            </w:r>
          </w:p>
        </w:tc>
        <w:tc>
          <w:tcPr>
            <w:tcW w:w="984" w:type="dxa"/>
          </w:tcPr>
          <w:p w14:paraId="445A853A">
            <w:pPr>
              <w:pStyle w:val="84"/>
              <w:bidi w:val="0"/>
              <w:rPr>
                <w:rFonts w:hint="default"/>
                <w:sz w:val="18"/>
                <w:szCs w:val="18"/>
                <w:lang w:val="en-US" w:eastAsia="zh-CN"/>
              </w:rPr>
            </w:pPr>
            <w:r>
              <w:rPr>
                <w:rFonts w:hint="eastAsia"/>
                <w:sz w:val="18"/>
                <w:szCs w:val="18"/>
                <w:lang w:val="en-US" w:eastAsia="zh-CN"/>
              </w:rPr>
              <w:t>Windows Server 2016</w:t>
            </w:r>
          </w:p>
        </w:tc>
        <w:tc>
          <w:tcPr>
            <w:tcW w:w="1068" w:type="dxa"/>
          </w:tcPr>
          <w:p w14:paraId="2EE15A30">
            <w:pPr>
              <w:pStyle w:val="84"/>
              <w:bidi w:val="0"/>
              <w:rPr>
                <w:rFonts w:hint="default"/>
                <w:sz w:val="18"/>
                <w:szCs w:val="18"/>
                <w:lang w:val="en-US" w:eastAsia="zh-CN"/>
              </w:rPr>
            </w:pPr>
          </w:p>
        </w:tc>
        <w:tc>
          <w:tcPr>
            <w:tcW w:w="890" w:type="dxa"/>
          </w:tcPr>
          <w:p w14:paraId="37CC0DE4">
            <w:pPr>
              <w:pStyle w:val="84"/>
              <w:bidi w:val="0"/>
              <w:rPr>
                <w:rFonts w:hint="default"/>
                <w:sz w:val="18"/>
                <w:szCs w:val="18"/>
                <w:lang w:val="en-US" w:eastAsia="zh-CN"/>
              </w:rPr>
            </w:pPr>
            <w:r>
              <w:rPr>
                <w:rFonts w:hint="eastAsia"/>
                <w:sz w:val="18"/>
                <w:szCs w:val="18"/>
                <w:lang w:val="en-US" w:eastAsia="zh-CN"/>
              </w:rPr>
              <w:t>NTFS</w:t>
            </w:r>
          </w:p>
        </w:tc>
        <w:tc>
          <w:tcPr>
            <w:tcW w:w="880" w:type="dxa"/>
          </w:tcPr>
          <w:p w14:paraId="392A951B">
            <w:pPr>
              <w:pStyle w:val="84"/>
              <w:bidi w:val="0"/>
              <w:rPr>
                <w:rFonts w:hint="default"/>
                <w:sz w:val="18"/>
                <w:szCs w:val="18"/>
                <w:lang w:val="en-US" w:eastAsia="zh-CN"/>
              </w:rPr>
            </w:pPr>
            <w:r>
              <w:rPr>
                <w:rFonts w:hint="default"/>
                <w:sz w:val="18"/>
                <w:szCs w:val="18"/>
                <w:lang w:val="en-US" w:eastAsia="zh-CN"/>
              </w:rPr>
              <w:t>OA附件，海量小文件</w:t>
            </w:r>
          </w:p>
          <w:p w14:paraId="271F2E1E">
            <w:pPr>
              <w:pStyle w:val="84"/>
              <w:bidi w:val="0"/>
              <w:rPr>
                <w:rFonts w:hint="default"/>
                <w:sz w:val="18"/>
                <w:szCs w:val="18"/>
                <w:lang w:val="en-US" w:eastAsia="zh-CN"/>
              </w:rPr>
            </w:pPr>
            <w:r>
              <w:rPr>
                <w:rFonts w:hint="default"/>
                <w:sz w:val="18"/>
                <w:szCs w:val="18"/>
                <w:lang w:val="en-US" w:eastAsia="zh-CN"/>
              </w:rPr>
              <w:t>3TB</w:t>
            </w:r>
          </w:p>
        </w:tc>
        <w:tc>
          <w:tcPr>
            <w:tcW w:w="1758" w:type="dxa"/>
          </w:tcPr>
          <w:p w14:paraId="4CB110F8">
            <w:pPr>
              <w:pStyle w:val="84"/>
              <w:bidi w:val="0"/>
              <w:rPr>
                <w:rFonts w:hint="default"/>
                <w:sz w:val="18"/>
                <w:szCs w:val="18"/>
                <w:lang w:val="en-US" w:eastAsia="zh-CN"/>
              </w:rPr>
            </w:pPr>
            <w:r>
              <w:rPr>
                <w:rFonts w:hint="eastAsia"/>
                <w:sz w:val="18"/>
                <w:szCs w:val="18"/>
                <w:lang w:val="en-US" w:eastAsia="zh-CN"/>
              </w:rPr>
              <w:t>趋势OfficeScan 5.x</w:t>
            </w:r>
          </w:p>
        </w:tc>
      </w:tr>
      <w:tr w14:paraId="71E3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0EDE2686">
            <w:pPr>
              <w:pStyle w:val="84"/>
              <w:bidi w:val="0"/>
              <w:rPr>
                <w:rFonts w:hint="default"/>
                <w:sz w:val="18"/>
                <w:szCs w:val="18"/>
                <w:lang w:val="en-US" w:eastAsia="zh-CN"/>
              </w:rPr>
            </w:pPr>
            <w:r>
              <w:rPr>
                <w:rFonts w:hint="eastAsia"/>
                <w:sz w:val="18"/>
                <w:szCs w:val="18"/>
                <w:lang w:val="en-US" w:eastAsia="zh-CN"/>
              </w:rPr>
              <w:t>OA系统</w:t>
            </w:r>
          </w:p>
        </w:tc>
        <w:tc>
          <w:tcPr>
            <w:tcW w:w="1090" w:type="dxa"/>
          </w:tcPr>
          <w:p w14:paraId="2CF843C5">
            <w:pPr>
              <w:pStyle w:val="84"/>
              <w:bidi w:val="0"/>
              <w:rPr>
                <w:rFonts w:hint="default"/>
                <w:sz w:val="18"/>
                <w:szCs w:val="18"/>
                <w:lang w:val="en-US" w:eastAsia="zh-CN"/>
              </w:rPr>
            </w:pPr>
            <w:r>
              <w:rPr>
                <w:rFonts w:hint="eastAsia"/>
                <w:sz w:val="18"/>
                <w:szCs w:val="18"/>
                <w:lang w:val="en-US" w:eastAsia="zh-CN"/>
              </w:rPr>
              <w:t>MySQL服务器</w:t>
            </w:r>
          </w:p>
        </w:tc>
        <w:tc>
          <w:tcPr>
            <w:tcW w:w="984" w:type="dxa"/>
          </w:tcPr>
          <w:p w14:paraId="7A3339D7">
            <w:pPr>
              <w:pStyle w:val="84"/>
              <w:bidi w:val="0"/>
              <w:rPr>
                <w:rFonts w:hint="default"/>
                <w:sz w:val="18"/>
                <w:szCs w:val="18"/>
                <w:lang w:val="en-US" w:eastAsia="zh-CN"/>
              </w:rPr>
            </w:pPr>
            <w:r>
              <w:rPr>
                <w:rFonts w:hint="eastAsia"/>
                <w:sz w:val="18"/>
                <w:szCs w:val="18"/>
                <w:lang w:val="en-US" w:eastAsia="zh-CN"/>
              </w:rPr>
              <w:t>CentOS 7.6</w:t>
            </w:r>
          </w:p>
        </w:tc>
        <w:tc>
          <w:tcPr>
            <w:tcW w:w="1068" w:type="dxa"/>
          </w:tcPr>
          <w:p w14:paraId="71048CE0">
            <w:pPr>
              <w:pStyle w:val="84"/>
              <w:bidi w:val="0"/>
              <w:rPr>
                <w:rFonts w:hint="default"/>
                <w:sz w:val="18"/>
                <w:szCs w:val="18"/>
                <w:lang w:val="en-US" w:eastAsia="zh-CN"/>
              </w:rPr>
            </w:pPr>
            <w:r>
              <w:rPr>
                <w:rFonts w:hint="default"/>
                <w:sz w:val="18"/>
                <w:szCs w:val="18"/>
                <w:lang w:val="en-US" w:eastAsia="zh-CN"/>
              </w:rPr>
              <w:t>3.10.0-957.el7.x86_64</w:t>
            </w:r>
          </w:p>
        </w:tc>
        <w:tc>
          <w:tcPr>
            <w:tcW w:w="890" w:type="dxa"/>
          </w:tcPr>
          <w:p w14:paraId="4EC98615">
            <w:pPr>
              <w:pStyle w:val="84"/>
              <w:bidi w:val="0"/>
              <w:rPr>
                <w:rFonts w:hint="default"/>
                <w:sz w:val="18"/>
                <w:szCs w:val="18"/>
                <w:lang w:val="en-US" w:eastAsia="zh-CN"/>
              </w:rPr>
            </w:pPr>
            <w:r>
              <w:rPr>
                <w:rFonts w:hint="eastAsia"/>
                <w:sz w:val="18"/>
                <w:szCs w:val="18"/>
                <w:lang w:val="en-US" w:eastAsia="zh-CN"/>
              </w:rPr>
              <w:t>XFS</w:t>
            </w:r>
          </w:p>
        </w:tc>
        <w:tc>
          <w:tcPr>
            <w:tcW w:w="880" w:type="dxa"/>
          </w:tcPr>
          <w:p w14:paraId="3BB4C9EA">
            <w:pPr>
              <w:pStyle w:val="84"/>
              <w:bidi w:val="0"/>
              <w:rPr>
                <w:rFonts w:hint="default"/>
                <w:sz w:val="18"/>
                <w:szCs w:val="18"/>
                <w:lang w:val="en-US" w:eastAsia="zh-CN"/>
              </w:rPr>
            </w:pPr>
            <w:r>
              <w:rPr>
                <w:rFonts w:hint="eastAsia"/>
                <w:sz w:val="18"/>
                <w:szCs w:val="18"/>
                <w:lang w:val="en-US" w:eastAsia="zh-CN"/>
              </w:rPr>
              <w:t>500GB</w:t>
            </w:r>
          </w:p>
        </w:tc>
        <w:tc>
          <w:tcPr>
            <w:tcW w:w="1758" w:type="dxa"/>
          </w:tcPr>
          <w:p w14:paraId="6303CBEF">
            <w:pPr>
              <w:pStyle w:val="84"/>
              <w:bidi w:val="0"/>
              <w:rPr>
                <w:rFonts w:hint="default"/>
                <w:sz w:val="18"/>
                <w:szCs w:val="18"/>
                <w:lang w:val="en-US" w:eastAsia="zh-CN"/>
              </w:rPr>
            </w:pPr>
            <w:r>
              <w:rPr>
                <w:rFonts w:hint="eastAsia"/>
                <w:sz w:val="18"/>
                <w:szCs w:val="18"/>
                <w:lang w:val="en-US" w:eastAsia="zh-CN"/>
              </w:rPr>
              <w:t>亚信深度安全 X.x</w:t>
            </w:r>
          </w:p>
        </w:tc>
      </w:tr>
      <w:tr w14:paraId="385A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tcPr>
          <w:p w14:paraId="62D5CD37">
            <w:pPr>
              <w:pStyle w:val="84"/>
              <w:bidi w:val="0"/>
              <w:rPr>
                <w:rFonts w:hint="default"/>
                <w:lang w:val="en-US" w:eastAsia="zh-CN"/>
              </w:rPr>
            </w:pPr>
          </w:p>
        </w:tc>
        <w:tc>
          <w:tcPr>
            <w:tcW w:w="1090" w:type="dxa"/>
          </w:tcPr>
          <w:p w14:paraId="095C443F">
            <w:pPr>
              <w:pStyle w:val="84"/>
              <w:bidi w:val="0"/>
              <w:rPr>
                <w:rFonts w:hint="default"/>
                <w:lang w:val="en-US" w:eastAsia="zh-CN"/>
              </w:rPr>
            </w:pPr>
          </w:p>
        </w:tc>
        <w:tc>
          <w:tcPr>
            <w:tcW w:w="984" w:type="dxa"/>
          </w:tcPr>
          <w:p w14:paraId="2344A893">
            <w:pPr>
              <w:pStyle w:val="84"/>
              <w:bidi w:val="0"/>
              <w:rPr>
                <w:rFonts w:hint="default"/>
                <w:lang w:val="en-US" w:eastAsia="zh-CN"/>
              </w:rPr>
            </w:pPr>
          </w:p>
        </w:tc>
        <w:tc>
          <w:tcPr>
            <w:tcW w:w="1068" w:type="dxa"/>
          </w:tcPr>
          <w:p w14:paraId="459AFFF3">
            <w:pPr>
              <w:pStyle w:val="84"/>
              <w:bidi w:val="0"/>
              <w:rPr>
                <w:rFonts w:hint="default"/>
                <w:lang w:val="en-US" w:eastAsia="zh-CN"/>
              </w:rPr>
            </w:pPr>
          </w:p>
        </w:tc>
        <w:tc>
          <w:tcPr>
            <w:tcW w:w="890" w:type="dxa"/>
          </w:tcPr>
          <w:p w14:paraId="0E028762">
            <w:pPr>
              <w:pStyle w:val="84"/>
              <w:bidi w:val="0"/>
              <w:rPr>
                <w:rFonts w:hint="default"/>
                <w:lang w:val="en-US" w:eastAsia="zh-CN"/>
              </w:rPr>
            </w:pPr>
          </w:p>
        </w:tc>
        <w:tc>
          <w:tcPr>
            <w:tcW w:w="880" w:type="dxa"/>
          </w:tcPr>
          <w:p w14:paraId="2C0A4975">
            <w:pPr>
              <w:pStyle w:val="84"/>
              <w:bidi w:val="0"/>
              <w:rPr>
                <w:rFonts w:hint="default"/>
                <w:lang w:val="en-US" w:eastAsia="zh-CN"/>
              </w:rPr>
            </w:pPr>
          </w:p>
        </w:tc>
        <w:tc>
          <w:tcPr>
            <w:tcW w:w="1758" w:type="dxa"/>
          </w:tcPr>
          <w:p w14:paraId="575581EA">
            <w:pPr>
              <w:pStyle w:val="84"/>
              <w:bidi w:val="0"/>
              <w:rPr>
                <w:rFonts w:hint="default"/>
                <w:lang w:val="en-US" w:eastAsia="zh-CN"/>
              </w:rPr>
            </w:pPr>
          </w:p>
        </w:tc>
      </w:tr>
    </w:tbl>
    <w:p w14:paraId="0924BB63">
      <w:pPr>
        <w:pStyle w:val="39"/>
        <w:bidi w:val="0"/>
        <w:ind w:left="0" w:leftChars="0" w:firstLine="0" w:firstLineChars="0"/>
        <w:rPr>
          <w:rFonts w:hint="eastAsia"/>
          <w:lang w:val="en-US"/>
        </w:rPr>
      </w:pPr>
    </w:p>
    <w:p w14:paraId="6C56A699">
      <w:pPr>
        <w:pStyle w:val="39"/>
        <w:bidi w:val="0"/>
        <w:rPr>
          <w:rFonts w:hint="eastAsia"/>
          <w:lang w:val="en-US"/>
        </w:rPr>
      </w:pPr>
      <w:r>
        <w:rPr>
          <w:rFonts w:hint="eastAsia"/>
          <w:lang w:val="en-US"/>
        </w:rPr>
        <w:t>上述调查表宜采用Excel文件的形式。</w:t>
      </w:r>
    </w:p>
    <w:p w14:paraId="655F0E3D">
      <w:pPr>
        <w:pStyle w:val="39"/>
        <w:bidi w:val="0"/>
        <w:rPr>
          <w:rFonts w:hint="eastAsia"/>
          <w:lang w:val="en-US"/>
        </w:rPr>
      </w:pPr>
    </w:p>
    <w:p w14:paraId="294D3C0F">
      <w:pPr>
        <w:pStyle w:val="39"/>
        <w:numPr>
          <w:ilvl w:val="0"/>
          <w:numId w:val="0"/>
        </w:numPr>
        <w:bidi w:val="0"/>
        <w:ind w:left="1260" w:leftChars="0" w:firstLine="420" w:firstLineChars="0"/>
        <w:rPr>
          <w:rFonts w:hint="eastAsia"/>
          <w:lang w:val="en-US"/>
        </w:rPr>
      </w:pPr>
      <w:r>
        <w:rPr>
          <w:rFonts w:hint="eastAsia"/>
          <w:lang w:val="en-US"/>
        </w:rPr>
        <w:t>带宽：</w:t>
      </w:r>
    </w:p>
    <w:p w14:paraId="6CC63B2A">
      <w:pPr>
        <w:pStyle w:val="39"/>
        <w:bidi w:val="0"/>
        <w:rPr>
          <w:rFonts w:hint="eastAsia"/>
          <w:lang w:val="en-US"/>
        </w:rPr>
      </w:pPr>
      <w:r>
        <w:rPr>
          <w:rFonts w:hint="eastAsia"/>
          <w:lang w:val="en-US"/>
        </w:rPr>
        <w:t>带宽大小，带宽类型；源端系统和目标端系统的网络连通方式等；</w:t>
      </w:r>
    </w:p>
    <w:p w14:paraId="3A2BE6D8">
      <w:pPr>
        <w:pStyle w:val="39"/>
        <w:bidi w:val="0"/>
        <w:rPr>
          <w:rFonts w:hint="eastAsia"/>
          <w:lang w:val="en-US"/>
        </w:rPr>
      </w:pPr>
    </w:p>
    <w:p w14:paraId="0317382F">
      <w:pPr>
        <w:pStyle w:val="39"/>
        <w:numPr>
          <w:ilvl w:val="0"/>
          <w:numId w:val="0"/>
        </w:numPr>
        <w:bidi w:val="0"/>
        <w:ind w:left="1701" w:leftChars="0"/>
        <w:rPr>
          <w:rFonts w:hint="eastAsia"/>
          <w:lang w:val="en-US"/>
        </w:rPr>
      </w:pPr>
      <w:r>
        <w:rPr>
          <w:rFonts w:hint="eastAsia"/>
          <w:lang w:val="en-US"/>
        </w:rPr>
        <w:t>目标端</w:t>
      </w:r>
      <w:r>
        <w:rPr>
          <w:rFonts w:hint="eastAsia"/>
          <w:lang w:val="en-US" w:eastAsia="zh-CN"/>
        </w:rPr>
        <w:t>环境</w:t>
      </w:r>
      <w:r>
        <w:rPr>
          <w:rFonts w:hint="eastAsia"/>
          <w:lang w:val="en-US"/>
        </w:rPr>
        <w:t>：</w:t>
      </w:r>
    </w:p>
    <w:p w14:paraId="1102F596">
      <w:pPr>
        <w:pStyle w:val="39"/>
        <w:bidi w:val="0"/>
        <w:rPr>
          <w:rFonts w:hint="eastAsia"/>
          <w:lang w:val="en-US"/>
        </w:rPr>
      </w:pPr>
      <w:r>
        <w:rPr>
          <w:rFonts w:hint="eastAsia"/>
          <w:lang w:val="en-US"/>
        </w:rPr>
        <w:t xml:space="preserve">虚拟化还是物理机环境？ 是否有现成的裸机引导的方式；目标系统磁盘是否存在限制； </w:t>
      </w:r>
    </w:p>
    <w:p w14:paraId="7771F1A4">
      <w:pPr>
        <w:pStyle w:val="39"/>
        <w:bidi w:val="0"/>
        <w:rPr>
          <w:rFonts w:hint="eastAsia"/>
          <w:lang w:val="en-US"/>
        </w:rPr>
      </w:pPr>
      <w:r>
        <w:rPr>
          <w:rFonts w:hint="eastAsia"/>
          <w:lang w:val="en-US"/>
        </w:rPr>
        <w:t xml:space="preserve">是否需要进行裸机引导程序的定制？ </w:t>
      </w:r>
    </w:p>
    <w:p w14:paraId="33296C4A">
      <w:pPr>
        <w:pStyle w:val="39"/>
        <w:bidi w:val="0"/>
        <w:rPr>
          <w:rFonts w:hint="eastAsia"/>
          <w:lang w:val="en-US"/>
        </w:rPr>
      </w:pPr>
    </w:p>
    <w:p w14:paraId="50ECE871">
      <w:pPr>
        <w:pStyle w:val="39"/>
        <w:bidi w:val="0"/>
        <w:rPr>
          <w:rFonts w:hint="eastAsia"/>
          <w:lang w:val="en-US"/>
        </w:rPr>
      </w:pPr>
      <w:r>
        <w:rPr>
          <w:rFonts w:hint="eastAsia"/>
          <w:lang w:val="en-US"/>
        </w:rPr>
        <w:t>2.如果存在软件定制，提出软件定制，如果Linux内核不支持，是一定要定制的；如果不存在现成的裸机引导程序，是否需要进行裸机引导程序的定制？一般来说，对于一个中大型迁移项目（迁移系统数量超过50台），可以提出引导程序定制申请，由产品部和研发评估定制的难度。</w:t>
      </w:r>
    </w:p>
    <w:p w14:paraId="6CD8FD87">
      <w:pPr>
        <w:pStyle w:val="39"/>
        <w:bidi w:val="0"/>
        <w:rPr>
          <w:rFonts w:hint="eastAsia"/>
          <w:lang w:val="en-US"/>
        </w:rPr>
      </w:pPr>
      <w:r>
        <w:rPr>
          <w:rFonts w:hint="eastAsia"/>
          <w:lang w:val="en-US"/>
        </w:rPr>
        <w:t>3.制定迁移实施方案，方案需得到客户评审通过；</w:t>
      </w:r>
    </w:p>
    <w:p w14:paraId="3270021C">
      <w:pPr>
        <w:pStyle w:val="39"/>
        <w:bidi w:val="0"/>
        <w:rPr>
          <w:rFonts w:hint="eastAsia"/>
          <w:lang w:val="en-US"/>
        </w:rPr>
      </w:pPr>
      <w:r>
        <w:rPr>
          <w:rFonts w:hint="eastAsia"/>
          <w:lang w:val="en-US"/>
        </w:rPr>
        <w:t>4.迁移方案实施，迁移过程须留下关键证据，比如果规则配置信息，尤其是系统割接前，在验证数据一致性时，必须留下数据一致性的证据；</w:t>
      </w:r>
    </w:p>
    <w:p w14:paraId="497563EE">
      <w:pPr>
        <w:pStyle w:val="39"/>
        <w:bidi w:val="0"/>
        <w:rPr>
          <w:rFonts w:hint="eastAsia"/>
          <w:lang w:val="en-US"/>
        </w:rPr>
      </w:pPr>
      <w:r>
        <w:rPr>
          <w:rFonts w:hint="eastAsia"/>
          <w:lang w:val="en-US"/>
        </w:rPr>
        <w:t>5.每个业务系统迁移完成，最好让客户签字确认；</w:t>
      </w:r>
    </w:p>
    <w:p w14:paraId="4F740A0B">
      <w:pPr>
        <w:pStyle w:val="39"/>
        <w:bidi w:val="0"/>
        <w:rPr>
          <w:rFonts w:hint="eastAsia"/>
          <w:lang w:val="en-US"/>
        </w:rPr>
      </w:pPr>
      <w:r>
        <w:rPr>
          <w:rFonts w:hint="eastAsia"/>
          <w:lang w:val="en-US"/>
        </w:rPr>
        <w:t>6.项目实施完成之后，将项目实施过程中产生的文档，包括关键证据，打包发到产品部或者专门的交付部门。</w:t>
      </w:r>
    </w:p>
    <w:p w14:paraId="3E1832AC">
      <w:pPr>
        <w:pStyle w:val="39"/>
        <w:bidi w:val="0"/>
        <w:rPr>
          <w:rFonts w:hint="eastAsia"/>
          <w:lang w:val="en-US"/>
        </w:rPr>
      </w:pPr>
    </w:p>
    <w:p w14:paraId="55C06E75">
      <w:pPr>
        <w:pStyle w:val="39"/>
        <w:bidi w:val="0"/>
        <w:rPr>
          <w:rFonts w:hint="eastAsia"/>
          <w:lang w:val="en-US"/>
        </w:rPr>
      </w:pPr>
      <w:r>
        <w:rPr>
          <w:rFonts w:hint="eastAsia"/>
          <w:lang w:val="en-US"/>
        </w:rPr>
        <w:t>对于单个业务单元的迁移，步骤如下：</w:t>
      </w:r>
    </w:p>
    <w:p w14:paraId="410670C4">
      <w:pPr>
        <w:pStyle w:val="39"/>
        <w:bidi w:val="0"/>
        <w:rPr>
          <w:rFonts w:hint="eastAsia"/>
          <w:lang w:val="en-US"/>
        </w:rPr>
      </w:pPr>
      <w:r>
        <w:rPr>
          <w:rFonts w:hint="eastAsia"/>
          <w:lang w:val="en-US"/>
        </w:rPr>
        <w:t>1.软件安装，软件安装的注意事项请参考第</w:t>
      </w:r>
      <w:r>
        <w:rPr>
          <w:rFonts w:hint="eastAsia"/>
          <w:lang w:val="en-US" w:eastAsia="zh-CN"/>
        </w:rPr>
        <w:t>三</w:t>
      </w:r>
      <w:r>
        <w:rPr>
          <w:rFonts w:hint="eastAsia"/>
          <w:lang w:val="en-US"/>
        </w:rPr>
        <w:t>章；</w:t>
      </w:r>
    </w:p>
    <w:p w14:paraId="56E01FE3">
      <w:pPr>
        <w:pStyle w:val="39"/>
        <w:bidi w:val="0"/>
        <w:rPr>
          <w:rFonts w:hint="eastAsia"/>
          <w:lang w:val="en-US"/>
        </w:rPr>
      </w:pPr>
      <w:r>
        <w:rPr>
          <w:rFonts w:hint="eastAsia"/>
          <w:lang w:val="en-US"/>
        </w:rPr>
        <w:t>2.注册节点，绑定迁移License；</w:t>
      </w:r>
    </w:p>
    <w:p w14:paraId="52F2069C">
      <w:pPr>
        <w:pStyle w:val="39"/>
        <w:bidi w:val="0"/>
        <w:rPr>
          <w:rFonts w:hint="eastAsia"/>
          <w:lang w:val="en-US"/>
        </w:rPr>
      </w:pPr>
      <w:r>
        <w:rPr>
          <w:rFonts w:hint="eastAsia"/>
          <w:lang w:val="en-US"/>
        </w:rPr>
        <w:t>3.对源端迁移系统进行License的二次绑定；</w:t>
      </w:r>
    </w:p>
    <w:p w14:paraId="1937D54B">
      <w:pPr>
        <w:pStyle w:val="39"/>
        <w:bidi w:val="0"/>
        <w:rPr>
          <w:rFonts w:hint="eastAsia"/>
          <w:lang w:val="en-US"/>
        </w:rPr>
      </w:pPr>
      <w:r>
        <w:rPr>
          <w:rFonts w:hint="eastAsia"/>
          <w:lang w:val="en-US"/>
        </w:rPr>
        <w:t>4.建立迁移规则，</w:t>
      </w:r>
    </w:p>
    <w:p w14:paraId="5A2D93D3">
      <w:pPr>
        <w:pStyle w:val="39"/>
        <w:bidi w:val="0"/>
        <w:rPr>
          <w:rFonts w:hint="eastAsia"/>
          <w:lang w:val="en-US"/>
        </w:rPr>
      </w:pPr>
      <w:r>
        <w:rPr>
          <w:rFonts w:hint="eastAsia"/>
          <w:lang w:val="en-US"/>
        </w:rPr>
        <w:t>（1）如果是块级迁移，“迁移类型”须选择“块设备”；文件级迁移，“迁移类型”须选择“文件”；</w:t>
      </w:r>
    </w:p>
    <w:p w14:paraId="0B8A8CB8">
      <w:pPr>
        <w:pStyle w:val="39"/>
        <w:bidi w:val="0"/>
        <w:rPr>
          <w:rFonts w:hint="eastAsia"/>
          <w:lang w:val="en-US"/>
        </w:rPr>
      </w:pPr>
      <w:r>
        <w:rPr>
          <w:rFonts w:hint="eastAsia"/>
          <w:lang w:val="en-US"/>
        </w:rPr>
        <w:t>（2）在建立迁移规则时，如果是通过广域网进行异地迁移，如果带宽小于等于1000Mbps，一律采用压缩（极速压缩）方式，可以有效降低数据传输量；</w:t>
      </w:r>
    </w:p>
    <w:p w14:paraId="6F35BBC4">
      <w:pPr>
        <w:pStyle w:val="39"/>
        <w:bidi w:val="0"/>
        <w:rPr>
          <w:rFonts w:hint="eastAsia"/>
          <w:lang w:val="en-US"/>
        </w:rPr>
      </w:pPr>
      <w:r>
        <w:rPr>
          <w:rFonts w:hint="eastAsia"/>
          <w:lang w:val="en-US"/>
        </w:rPr>
        <w:t>5.【可选】目标系统测试验证，整个业务单元的所有机器都进入“迁移就绪”状态后；进行“迁移” ---&gt;  “重启”，来验证目标系统是否可用，数据是否正确等；</w:t>
      </w:r>
    </w:p>
    <w:p w14:paraId="35124FF5">
      <w:pPr>
        <w:pStyle w:val="39"/>
        <w:bidi w:val="0"/>
        <w:rPr>
          <w:rFonts w:hint="eastAsia"/>
          <w:lang w:val="en-US"/>
        </w:rPr>
      </w:pPr>
      <w:r>
        <w:rPr>
          <w:rFonts w:hint="eastAsia"/>
          <w:lang w:val="en-US"/>
        </w:rPr>
        <w:t>注意：目标系统测试验证时，要注意避免IP地址冲突而影响到生产系统；</w:t>
      </w:r>
    </w:p>
    <w:p w14:paraId="4B0EF3B8">
      <w:pPr>
        <w:pStyle w:val="39"/>
        <w:bidi w:val="0"/>
        <w:rPr>
          <w:rFonts w:hint="eastAsia"/>
          <w:lang w:val="en-US"/>
        </w:rPr>
      </w:pPr>
      <w:r>
        <w:rPr>
          <w:rFonts w:hint="eastAsia"/>
          <w:lang w:val="en-US"/>
        </w:rPr>
        <w:t>6.系统割接，停止源端应用，待源端数据全部传输到目标机器后，进行“迁移” ---&gt;  “重启”等操作，注意，“迁移”完成后，可能需要进行某些检查，参考其他专门文档。</w:t>
      </w:r>
    </w:p>
    <w:p w14:paraId="60260332">
      <w:pPr>
        <w:pStyle w:val="39"/>
        <w:bidi w:val="0"/>
        <w:rPr>
          <w:rFonts w:hint="eastAsia"/>
          <w:lang w:val="en-US"/>
        </w:rPr>
      </w:pPr>
      <w:r>
        <w:rPr>
          <w:rFonts w:hint="eastAsia"/>
          <w:lang w:val="en-US"/>
        </w:rPr>
        <w:t>【小技巧】：</w:t>
      </w:r>
    </w:p>
    <w:p w14:paraId="1BD3C2BA">
      <w:pPr>
        <w:pStyle w:val="39"/>
        <w:bidi w:val="0"/>
        <w:rPr>
          <w:rFonts w:hint="eastAsia"/>
          <w:lang w:val="en-US"/>
        </w:rPr>
      </w:pPr>
      <w:r>
        <w:rPr>
          <w:rFonts w:hint="eastAsia"/>
          <w:lang w:val="en-US"/>
        </w:rPr>
        <w:t>在源端应用全部停止之后，在源端写入一个大约1KB的Flag文件；</w:t>
      </w:r>
    </w:p>
    <w:p w14:paraId="795FBC7A">
      <w:pPr>
        <w:pStyle w:val="39"/>
        <w:bidi w:val="0"/>
        <w:rPr>
          <w:rFonts w:hint="eastAsia"/>
          <w:lang w:val="en-US"/>
        </w:rPr>
      </w:pPr>
      <w:r>
        <w:rPr>
          <w:rFonts w:hint="eastAsia"/>
          <w:lang w:val="en-US"/>
        </w:rPr>
        <w:t>7.目标系统重启后，验证目标系统：</w:t>
      </w:r>
    </w:p>
    <w:p w14:paraId="73AF884E">
      <w:pPr>
        <w:pStyle w:val="39"/>
        <w:bidi w:val="0"/>
        <w:rPr>
          <w:rFonts w:hint="eastAsia"/>
          <w:lang w:val="en-US"/>
        </w:rPr>
      </w:pPr>
      <w:r>
        <w:rPr>
          <w:rFonts w:hint="eastAsia"/>
          <w:lang w:val="en-US"/>
        </w:rPr>
        <w:t>（1）验证数据是否传输完成，检查Flag文件是否存在，如果存在，说明数据传输是完成的。</w:t>
      </w:r>
    </w:p>
    <w:p w14:paraId="0E325393">
      <w:pPr>
        <w:pStyle w:val="39"/>
        <w:bidi w:val="0"/>
        <w:rPr>
          <w:rFonts w:hint="eastAsia"/>
          <w:lang w:val="en-US"/>
        </w:rPr>
      </w:pPr>
      <w:r>
        <w:rPr>
          <w:rFonts w:hint="eastAsia"/>
          <w:lang w:val="en-US"/>
        </w:rPr>
        <w:t>（2）如果时间允许，可以在源机和目标机之间对关键数据，建立比较规则进行数据校验；</w:t>
      </w:r>
    </w:p>
    <w:p w14:paraId="54205D9A">
      <w:pPr>
        <w:pStyle w:val="39"/>
        <w:bidi w:val="0"/>
        <w:rPr>
          <w:rFonts w:hint="eastAsia"/>
          <w:lang w:val="en-US"/>
        </w:rPr>
      </w:pPr>
      <w:r>
        <w:rPr>
          <w:rFonts w:hint="eastAsia"/>
          <w:lang w:val="en-US"/>
        </w:rPr>
        <w:t>（3）如果是数据库，拉起目标端数据库，检查最后写入的数据；</w:t>
      </w:r>
    </w:p>
    <w:p w14:paraId="50853FEE">
      <w:pPr>
        <w:pStyle w:val="39"/>
        <w:bidi w:val="0"/>
        <w:rPr>
          <w:rFonts w:hint="eastAsia"/>
          <w:lang w:val="en-US"/>
        </w:rPr>
      </w:pPr>
      <w:r>
        <w:rPr>
          <w:rFonts w:hint="eastAsia"/>
          <w:lang w:val="en-US"/>
        </w:rPr>
        <w:t>（4）启动整个业务单元，验证业务访问是否正常。</w:t>
      </w:r>
    </w:p>
    <w:p w14:paraId="6D46A93A">
      <w:pPr>
        <w:pStyle w:val="39"/>
        <w:bidi w:val="0"/>
        <w:rPr>
          <w:rFonts w:hint="eastAsia"/>
          <w:lang w:val="en-US"/>
        </w:rPr>
      </w:pPr>
      <w:r>
        <w:rPr>
          <w:rFonts w:hint="eastAsia"/>
          <w:lang w:val="en-US"/>
        </w:rPr>
        <w:t>8.系统割接完成，用户签字确认：</w:t>
      </w:r>
    </w:p>
    <w:p w14:paraId="2AA4985F">
      <w:pPr>
        <w:pStyle w:val="39"/>
        <w:bidi w:val="0"/>
        <w:rPr>
          <w:rFonts w:hint="eastAsia"/>
          <w:lang w:val="en-US"/>
        </w:rPr>
      </w:pPr>
      <w:r>
        <w:rPr>
          <w:rFonts w:hint="eastAsia"/>
          <w:lang w:val="en-US"/>
        </w:rPr>
        <w:t>9.卸载源机和目标机的i2Node软件。</w:t>
      </w:r>
    </w:p>
    <w:p w14:paraId="5B9F49E4">
      <w:pPr>
        <w:pStyle w:val="39"/>
        <w:bidi w:val="0"/>
        <w:rPr>
          <w:rFonts w:hint="eastAsia"/>
          <w:lang w:val="en-US"/>
        </w:rPr>
      </w:pPr>
      <w:r>
        <w:rPr>
          <w:rFonts w:hint="eastAsia"/>
          <w:lang w:val="en-US"/>
        </w:rPr>
        <w:t>【特别说明】：</w:t>
      </w:r>
    </w:p>
    <w:p w14:paraId="68AD96EC">
      <w:pPr>
        <w:pStyle w:val="39"/>
        <w:bidi w:val="0"/>
        <w:rPr>
          <w:rFonts w:hint="eastAsia"/>
          <w:lang w:val="en-US"/>
        </w:rPr>
      </w:pPr>
      <w:r>
        <w:rPr>
          <w:rFonts w:hint="eastAsia"/>
          <w:lang w:val="en-US"/>
        </w:rPr>
        <w:t>这一步也可以延迟到整个项目实施完成后再进行，看实施的策略，但是整个项目交付之前，必须卸载i2Node软件。但是迁移完成后，还要采用i2Node进行数据保护的情况除外。原因如下：</w:t>
      </w:r>
    </w:p>
    <w:p w14:paraId="5E336A39">
      <w:pPr>
        <w:pStyle w:val="39"/>
        <w:bidi w:val="0"/>
        <w:rPr>
          <w:rFonts w:hint="eastAsia"/>
          <w:lang w:val="en-US"/>
        </w:rPr>
      </w:pPr>
      <w:r>
        <w:rPr>
          <w:rFonts w:hint="eastAsia"/>
          <w:lang w:val="en-US"/>
        </w:rPr>
        <w:t>1.任何软件的运行都是由一定开销的，迁移完成i2Node变成无用的软件，没有必要消耗客户的资源；</w:t>
      </w:r>
    </w:p>
    <w:p w14:paraId="2E319879">
      <w:pPr>
        <w:pStyle w:val="39"/>
        <w:bidi w:val="0"/>
        <w:rPr>
          <w:lang w:val="en-US"/>
        </w:rPr>
      </w:pPr>
      <w:r>
        <w:rPr>
          <w:rFonts w:hint="eastAsia"/>
          <w:lang w:val="en-US"/>
        </w:rPr>
        <w:t>2.i2Node是存在内核模块的，如果客户环境后续安装杀毒或者安全类软件，可能产生冲突而出现系统异常；没必要引入后续麻烦。</w:t>
      </w:r>
    </w:p>
    <w:p w14:paraId="5968384A">
      <w:pPr>
        <w:pStyle w:val="42"/>
        <w:bidi w:val="0"/>
        <w:rPr>
          <w:rFonts w:hint="default"/>
          <w:lang w:val="en-US" w:eastAsia="zh-CN"/>
        </w:rPr>
      </w:pPr>
      <w:bookmarkStart w:id="12" w:name="_Toc12287"/>
      <w:bookmarkStart w:id="13" w:name="_Toc10847"/>
      <w:bookmarkStart w:id="14" w:name="Windows操作系统下安装i2Node节点"/>
      <w:r>
        <w:rPr>
          <w:rFonts w:hint="eastAsia"/>
          <w:lang w:val="en-US" w:eastAsia="zh-CN"/>
        </w:rPr>
        <w:t>迁移环境要求</w:t>
      </w:r>
      <w:bookmarkEnd w:id="12"/>
      <w:bookmarkEnd w:id="13"/>
    </w:p>
    <w:p w14:paraId="04BF83AE">
      <w:pPr>
        <w:pStyle w:val="39"/>
        <w:bidi w:val="0"/>
        <w:rPr>
          <w:rFonts w:hint="default"/>
          <w:b w:val="0"/>
          <w:bCs w:val="0"/>
          <w:lang w:val="en-US" w:eastAsia="zh-CN"/>
        </w:rPr>
      </w:pPr>
      <w:r>
        <w:rPr>
          <w:rFonts w:hint="eastAsia"/>
          <w:b w:val="0"/>
          <w:bCs w:val="0"/>
          <w:lang w:val="en-US" w:eastAsia="zh-CN"/>
        </w:rPr>
        <w:t>源主机需要安装i2Node软件，目标主机根据迁移类型，</w:t>
      </w:r>
      <w:r>
        <w:rPr>
          <w:rFonts w:hint="eastAsia"/>
          <w:lang w:val="en-US" w:eastAsia="zh-CN"/>
        </w:rPr>
        <w:t>迁移的目标主机，若迁移类型为文件级迁移，需准备纯净的操作系统环境，安装i2Node软件；若迁移类型为块级迁移，需准备LiveCD或WinPE工具引导，不需要安装i2Node软件，引导系统已包含i2Node软件。</w:t>
      </w:r>
    </w:p>
    <w:p w14:paraId="699BAA9E">
      <w:pPr>
        <w:pStyle w:val="39"/>
        <w:bidi w:val="0"/>
        <w:rPr>
          <w:rFonts w:hint="default"/>
          <w:b/>
          <w:bCs/>
          <w:lang w:val="en-US" w:eastAsia="zh-CN"/>
        </w:rPr>
      </w:pPr>
    </w:p>
    <w:p w14:paraId="359FF4B8">
      <w:pPr>
        <w:pStyle w:val="39"/>
        <w:bidi w:val="0"/>
        <w:rPr>
          <w:b/>
          <w:bCs/>
        </w:rPr>
      </w:pPr>
      <w:r>
        <w:rPr>
          <w:rFonts w:hint="eastAsia"/>
          <w:b/>
          <w:bCs/>
        </w:rPr>
        <w:t>硬件</w:t>
      </w:r>
      <w:r>
        <w:rPr>
          <w:rFonts w:hint="eastAsia"/>
          <w:b/>
          <w:bCs/>
          <w:lang w:val="en-US" w:eastAsia="zh-CN"/>
        </w:rPr>
        <w:t>环境要求</w:t>
      </w:r>
    </w:p>
    <w:tbl>
      <w:tblPr>
        <w:tblStyle w:val="26"/>
        <w:tblW w:w="8108" w:type="dxa"/>
        <w:tblInd w:w="181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71"/>
        <w:gridCol w:w="6337"/>
      </w:tblGrid>
      <w:tr w14:paraId="66C96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1771" w:type="dxa"/>
            <w:tcBorders>
              <w:top w:val="single" w:color="000000" w:sz="6" w:space="0"/>
              <w:left w:val="single" w:color="auto" w:sz="6" w:space="0"/>
              <w:bottom w:val="single" w:color="000000" w:sz="6" w:space="0"/>
              <w:right w:val="single" w:color="000000" w:sz="6" w:space="0"/>
            </w:tcBorders>
            <w:shd w:val="clear" w:color="auto" w:fill="D9D9D9"/>
            <w:noWrap w:val="0"/>
            <w:vAlign w:val="top"/>
          </w:tcPr>
          <w:p w14:paraId="00986B6D">
            <w:pPr>
              <w:pStyle w:val="83"/>
              <w:bidi w:val="0"/>
              <w:jc w:val="center"/>
              <w:rPr>
                <w:rFonts w:hint="default"/>
                <w:b/>
                <w:bCs w:val="0"/>
                <w:lang w:val="en-US" w:eastAsia="zh-CN"/>
              </w:rPr>
            </w:pPr>
            <w:r>
              <w:rPr>
                <w:rFonts w:hint="eastAsia"/>
                <w:b/>
                <w:bCs w:val="0"/>
                <w:lang w:val="en-US" w:eastAsia="zh-CN"/>
              </w:rPr>
              <w:t>项目</w:t>
            </w:r>
          </w:p>
        </w:tc>
        <w:tc>
          <w:tcPr>
            <w:tcW w:w="6337" w:type="dxa"/>
            <w:tcBorders>
              <w:top w:val="single" w:color="000000" w:sz="6" w:space="0"/>
              <w:left w:val="single" w:color="auto" w:sz="6" w:space="0"/>
              <w:bottom w:val="single" w:color="000000" w:sz="6" w:space="0"/>
              <w:right w:val="single" w:color="000000" w:sz="6" w:space="0"/>
            </w:tcBorders>
            <w:shd w:val="clear" w:color="auto" w:fill="D9D9D9"/>
            <w:noWrap w:val="0"/>
            <w:vAlign w:val="top"/>
          </w:tcPr>
          <w:p w14:paraId="4B4CF33B">
            <w:pPr>
              <w:pStyle w:val="83"/>
              <w:bidi w:val="0"/>
              <w:jc w:val="center"/>
              <w:rPr>
                <w:rFonts w:hint="default"/>
                <w:b/>
                <w:bCs w:val="0"/>
                <w:lang w:val="en-US" w:eastAsia="zh-CN"/>
              </w:rPr>
            </w:pPr>
            <w:r>
              <w:rPr>
                <w:rFonts w:hint="eastAsia"/>
                <w:b/>
                <w:bCs w:val="0"/>
                <w:lang w:val="en-US" w:eastAsia="zh-CN"/>
              </w:rPr>
              <w:t>最小配置说明</w:t>
            </w:r>
          </w:p>
        </w:tc>
      </w:tr>
      <w:tr w14:paraId="24876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771" w:type="dxa"/>
            <w:tcBorders>
              <w:top w:val="single" w:color="000000" w:sz="6" w:space="0"/>
              <w:bottom w:val="single" w:color="000000" w:sz="6" w:space="0"/>
              <w:right w:val="single" w:color="000000" w:sz="6" w:space="0"/>
            </w:tcBorders>
            <w:noWrap w:val="0"/>
            <w:vAlign w:val="top"/>
          </w:tcPr>
          <w:p w14:paraId="5EC73991">
            <w:pPr>
              <w:pStyle w:val="84"/>
              <w:jc w:val="left"/>
              <w:rPr>
                <w:rFonts w:hint="default" w:eastAsia="宋体"/>
                <w:lang w:val="en-US" w:eastAsia="zh-CN"/>
              </w:rPr>
            </w:pPr>
            <w:r>
              <w:rPr>
                <w:rFonts w:hint="eastAsia"/>
                <w:lang w:val="en-US" w:eastAsia="zh-CN"/>
              </w:rPr>
              <w:t>服务器架构</w:t>
            </w:r>
          </w:p>
        </w:tc>
        <w:tc>
          <w:tcPr>
            <w:tcW w:w="6337" w:type="dxa"/>
            <w:tcBorders>
              <w:top w:val="single" w:color="000000" w:sz="6" w:space="0"/>
              <w:bottom w:val="single" w:color="000000" w:sz="6" w:space="0"/>
              <w:right w:val="single" w:color="000000" w:sz="6" w:space="0"/>
            </w:tcBorders>
            <w:noWrap w:val="0"/>
            <w:vAlign w:val="top"/>
          </w:tcPr>
          <w:p w14:paraId="0C7E8396">
            <w:pPr>
              <w:pStyle w:val="84"/>
              <w:rPr>
                <w:rFonts w:hint="default" w:eastAsia="宋体"/>
                <w:lang w:val="en-US" w:eastAsia="zh-CN"/>
              </w:rPr>
            </w:pPr>
            <w:r>
              <w:rPr>
                <w:rFonts w:hint="eastAsia"/>
                <w:lang w:val="en-US" w:eastAsia="zh-CN"/>
              </w:rPr>
              <w:t>x86和arm架构。</w:t>
            </w:r>
          </w:p>
        </w:tc>
      </w:tr>
      <w:tr w14:paraId="5F4BB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771" w:type="dxa"/>
            <w:tcBorders>
              <w:top w:val="single" w:color="000000" w:sz="6" w:space="0"/>
              <w:bottom w:val="single" w:color="000000" w:sz="6" w:space="0"/>
              <w:right w:val="single" w:color="000000" w:sz="6" w:space="0"/>
            </w:tcBorders>
            <w:noWrap w:val="0"/>
            <w:vAlign w:val="top"/>
          </w:tcPr>
          <w:p w14:paraId="506E6499">
            <w:pPr>
              <w:pStyle w:val="84"/>
              <w:jc w:val="left"/>
              <w:rPr>
                <w:rFonts w:hint="eastAsia"/>
                <w:lang w:val="en-US" w:eastAsia="zh-CN"/>
              </w:rPr>
            </w:pPr>
            <w:r>
              <w:rPr>
                <w:rFonts w:hint="eastAsia"/>
                <w:lang w:val="en-US" w:eastAsia="zh-CN"/>
              </w:rPr>
              <w:t>CPU</w:t>
            </w:r>
          </w:p>
        </w:tc>
        <w:tc>
          <w:tcPr>
            <w:tcW w:w="6337" w:type="dxa"/>
            <w:tcBorders>
              <w:top w:val="single" w:color="000000" w:sz="6" w:space="0"/>
              <w:bottom w:val="single" w:color="000000" w:sz="6" w:space="0"/>
              <w:right w:val="single" w:color="000000" w:sz="6" w:space="0"/>
            </w:tcBorders>
            <w:noWrap w:val="0"/>
            <w:vAlign w:val="top"/>
          </w:tcPr>
          <w:p w14:paraId="7A7C02CF">
            <w:pPr>
              <w:pStyle w:val="84"/>
              <w:rPr>
                <w:rFonts w:hint="eastAsia"/>
                <w:lang w:val="en-US" w:eastAsia="zh-CN"/>
              </w:rPr>
            </w:pPr>
            <w:r>
              <w:rPr>
                <w:rFonts w:hint="eastAsia"/>
                <w:lang w:val="en-US" w:eastAsia="zh-CN"/>
              </w:rPr>
              <w:t>4核及其以上。</w:t>
            </w:r>
          </w:p>
        </w:tc>
      </w:tr>
      <w:tr w14:paraId="2B811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771" w:type="dxa"/>
            <w:tcBorders>
              <w:top w:val="single" w:color="000000" w:sz="6" w:space="0"/>
              <w:bottom w:val="single" w:color="000000" w:sz="6" w:space="0"/>
              <w:right w:val="single" w:color="000000" w:sz="6" w:space="0"/>
            </w:tcBorders>
            <w:noWrap w:val="0"/>
            <w:vAlign w:val="top"/>
          </w:tcPr>
          <w:p w14:paraId="381E05D7">
            <w:pPr>
              <w:pStyle w:val="84"/>
              <w:jc w:val="left"/>
              <w:rPr>
                <w:rFonts w:hint="eastAsia" w:ascii="Times New Roman" w:hAnsi="Times New Roman" w:eastAsia="宋体" w:cs="Arial"/>
                <w:snapToGrid w:val="0"/>
                <w:kern w:val="0"/>
                <w:sz w:val="21"/>
                <w:szCs w:val="21"/>
                <w:lang w:val="en-US" w:eastAsia="zh-CN" w:bidi="ar-SA"/>
              </w:rPr>
            </w:pPr>
            <w:r>
              <w:rPr>
                <w:rFonts w:hint="eastAsia"/>
                <w:lang w:val="en-US" w:eastAsia="zh-CN"/>
              </w:rPr>
              <w:t>硬盘</w:t>
            </w:r>
          </w:p>
        </w:tc>
        <w:tc>
          <w:tcPr>
            <w:tcW w:w="6337" w:type="dxa"/>
            <w:tcBorders>
              <w:top w:val="single" w:color="000000" w:sz="6" w:space="0"/>
              <w:bottom w:val="single" w:color="000000" w:sz="6" w:space="0"/>
              <w:right w:val="single" w:color="000000" w:sz="6" w:space="0"/>
            </w:tcBorders>
            <w:noWrap w:val="0"/>
            <w:vAlign w:val="top"/>
          </w:tcPr>
          <w:p w14:paraId="48B47394">
            <w:pPr>
              <w:pStyle w:val="84"/>
              <w:rPr>
                <w:rFonts w:hint="eastAsia" w:ascii="Times New Roman" w:hAnsi="Times New Roman" w:eastAsia="宋体" w:cs="Arial"/>
                <w:snapToGrid w:val="0"/>
                <w:kern w:val="0"/>
                <w:sz w:val="21"/>
                <w:szCs w:val="21"/>
                <w:lang w:val="en-US" w:eastAsia="zh-CN" w:bidi="ar-SA"/>
              </w:rPr>
            </w:pPr>
            <w:r>
              <w:rPr>
                <w:rFonts w:hint="eastAsia"/>
                <w:lang w:val="en-US" w:eastAsia="zh-CN"/>
              </w:rPr>
              <w:t>至少预留10GB。</w:t>
            </w:r>
          </w:p>
        </w:tc>
      </w:tr>
      <w:tr w14:paraId="1F28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771" w:type="dxa"/>
            <w:tcBorders>
              <w:top w:val="single" w:color="000000" w:sz="6" w:space="0"/>
              <w:bottom w:val="single" w:color="000000" w:sz="6" w:space="0"/>
              <w:right w:val="single" w:color="000000" w:sz="6" w:space="0"/>
            </w:tcBorders>
            <w:noWrap w:val="0"/>
            <w:vAlign w:val="top"/>
          </w:tcPr>
          <w:p w14:paraId="6F86866D">
            <w:pPr>
              <w:pStyle w:val="84"/>
              <w:jc w:val="left"/>
              <w:rPr>
                <w:rFonts w:hint="eastAsia"/>
                <w:lang w:val="en-US" w:eastAsia="zh-CN"/>
              </w:rPr>
            </w:pPr>
            <w:r>
              <w:rPr>
                <w:rFonts w:hint="eastAsia"/>
                <w:lang w:val="en-US" w:eastAsia="zh-CN"/>
              </w:rPr>
              <w:t>内存</w:t>
            </w:r>
          </w:p>
        </w:tc>
        <w:tc>
          <w:tcPr>
            <w:tcW w:w="6337" w:type="dxa"/>
            <w:tcBorders>
              <w:top w:val="single" w:color="000000" w:sz="6" w:space="0"/>
              <w:bottom w:val="single" w:color="000000" w:sz="6" w:space="0"/>
              <w:right w:val="single" w:color="000000" w:sz="6" w:space="0"/>
            </w:tcBorders>
            <w:noWrap w:val="0"/>
            <w:vAlign w:val="top"/>
          </w:tcPr>
          <w:p w14:paraId="7FD0EBCE">
            <w:pPr>
              <w:pStyle w:val="84"/>
              <w:rPr>
                <w:rFonts w:hint="eastAsia"/>
                <w:lang w:val="en-US" w:eastAsia="zh-CN"/>
              </w:rPr>
            </w:pPr>
            <w:r>
              <w:rPr>
                <w:rFonts w:hint="eastAsia"/>
                <w:lang w:val="en-US" w:eastAsia="zh-CN"/>
              </w:rPr>
              <w:t>4GB及其以上，内存可用空间预留2GB以上。</w:t>
            </w:r>
          </w:p>
        </w:tc>
      </w:tr>
      <w:tr w14:paraId="586C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771" w:type="dxa"/>
            <w:tcBorders>
              <w:top w:val="single" w:color="000000" w:sz="6" w:space="0"/>
              <w:bottom w:val="single" w:color="000000" w:sz="6" w:space="0"/>
              <w:right w:val="single" w:color="000000" w:sz="6" w:space="0"/>
            </w:tcBorders>
            <w:noWrap w:val="0"/>
            <w:vAlign w:val="top"/>
          </w:tcPr>
          <w:p w14:paraId="2534BA2A">
            <w:pPr>
              <w:pStyle w:val="84"/>
              <w:jc w:val="left"/>
              <w:rPr>
                <w:rFonts w:hint="eastAsia"/>
                <w:lang w:val="en-US" w:eastAsia="zh-CN"/>
              </w:rPr>
            </w:pPr>
            <w:r>
              <w:rPr>
                <w:rFonts w:hint="eastAsia"/>
                <w:lang w:val="en-US" w:eastAsia="zh-CN"/>
              </w:rPr>
              <w:t>网卡</w:t>
            </w:r>
          </w:p>
        </w:tc>
        <w:tc>
          <w:tcPr>
            <w:tcW w:w="6337" w:type="dxa"/>
            <w:tcBorders>
              <w:top w:val="single" w:color="000000" w:sz="6" w:space="0"/>
              <w:bottom w:val="single" w:color="000000" w:sz="6" w:space="0"/>
              <w:right w:val="single" w:color="000000" w:sz="6" w:space="0"/>
            </w:tcBorders>
            <w:noWrap w:val="0"/>
            <w:vAlign w:val="top"/>
          </w:tcPr>
          <w:p w14:paraId="7A93B20F">
            <w:pPr>
              <w:pStyle w:val="84"/>
              <w:rPr>
                <w:rFonts w:hint="eastAsia"/>
                <w:lang w:val="en-US" w:eastAsia="zh-CN"/>
              </w:rPr>
            </w:pPr>
            <w:r>
              <w:rPr>
                <w:rFonts w:hint="eastAsia"/>
                <w:lang w:val="en-US" w:eastAsia="zh-CN"/>
              </w:rPr>
              <w:t>千兆以太网以上。</w:t>
            </w:r>
          </w:p>
        </w:tc>
      </w:tr>
    </w:tbl>
    <w:p w14:paraId="6FE2CC6C">
      <w:pPr>
        <w:pStyle w:val="39"/>
        <w:bidi w:val="0"/>
        <w:rPr>
          <w:rFonts w:hint="eastAsia"/>
          <w:b/>
          <w:bCs/>
          <w:lang w:val="en-US" w:eastAsia="zh-CN"/>
        </w:rPr>
      </w:pPr>
    </w:p>
    <w:p w14:paraId="09A2802E">
      <w:pPr>
        <w:pStyle w:val="39"/>
        <w:bidi w:val="0"/>
        <w:rPr>
          <w:rFonts w:hint="default" w:eastAsia="宋体"/>
          <w:b/>
          <w:bCs/>
          <w:lang w:val="en-US" w:eastAsia="zh-CN"/>
        </w:rPr>
      </w:pPr>
      <w:r>
        <w:rPr>
          <w:rFonts w:hint="eastAsia"/>
          <w:b/>
          <w:bCs/>
          <w:lang w:val="en-US" w:eastAsia="zh-CN"/>
        </w:rPr>
        <w:t>软件环境要求</w:t>
      </w:r>
    </w:p>
    <w:tbl>
      <w:tblPr>
        <w:tblStyle w:val="26"/>
        <w:tblW w:w="8108" w:type="dxa"/>
        <w:tblInd w:w="181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71"/>
        <w:gridCol w:w="5837"/>
      </w:tblGrid>
      <w:tr w14:paraId="23E5F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2271" w:type="dxa"/>
            <w:tcBorders>
              <w:top w:val="single" w:color="000000" w:sz="6" w:space="0"/>
              <w:left w:val="single" w:color="auto" w:sz="6" w:space="0"/>
              <w:bottom w:val="single" w:color="000000" w:sz="6" w:space="0"/>
              <w:right w:val="single" w:color="000000" w:sz="6" w:space="0"/>
            </w:tcBorders>
            <w:shd w:val="clear" w:color="auto" w:fill="D9D9D9"/>
            <w:noWrap w:val="0"/>
            <w:vAlign w:val="top"/>
          </w:tcPr>
          <w:p w14:paraId="1A2851DD">
            <w:pPr>
              <w:pStyle w:val="83"/>
              <w:bidi w:val="0"/>
              <w:jc w:val="center"/>
              <w:rPr>
                <w:rFonts w:hint="default"/>
                <w:b/>
                <w:bCs w:val="0"/>
                <w:lang w:val="en-US" w:eastAsia="zh-CN"/>
              </w:rPr>
            </w:pPr>
            <w:r>
              <w:rPr>
                <w:rFonts w:hint="eastAsia"/>
                <w:b/>
                <w:bCs w:val="0"/>
                <w:lang w:val="en-US" w:eastAsia="zh-CN"/>
              </w:rPr>
              <w:t>项目</w:t>
            </w:r>
          </w:p>
        </w:tc>
        <w:tc>
          <w:tcPr>
            <w:tcW w:w="5837" w:type="dxa"/>
            <w:tcBorders>
              <w:top w:val="single" w:color="000000" w:sz="6" w:space="0"/>
              <w:left w:val="single" w:color="auto" w:sz="6" w:space="0"/>
              <w:bottom w:val="single" w:color="000000" w:sz="6" w:space="0"/>
              <w:right w:val="single" w:color="000000" w:sz="6" w:space="0"/>
            </w:tcBorders>
            <w:shd w:val="clear" w:color="auto" w:fill="D9D9D9"/>
            <w:noWrap w:val="0"/>
            <w:vAlign w:val="top"/>
          </w:tcPr>
          <w:p w14:paraId="765FEDC7">
            <w:pPr>
              <w:pStyle w:val="83"/>
              <w:bidi w:val="0"/>
              <w:jc w:val="center"/>
              <w:rPr>
                <w:rFonts w:hint="default"/>
                <w:b/>
                <w:bCs w:val="0"/>
                <w:lang w:val="en-US" w:eastAsia="zh-CN"/>
              </w:rPr>
            </w:pPr>
            <w:r>
              <w:rPr>
                <w:rFonts w:hint="eastAsia"/>
                <w:b/>
                <w:bCs w:val="0"/>
                <w:lang w:val="en-US" w:eastAsia="zh-CN"/>
              </w:rPr>
              <w:t>配置说明</w:t>
            </w:r>
          </w:p>
        </w:tc>
      </w:tr>
      <w:tr w14:paraId="0551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2271" w:type="dxa"/>
            <w:tcBorders>
              <w:top w:val="single" w:color="000000" w:sz="6" w:space="0"/>
              <w:bottom w:val="single" w:color="000000" w:sz="6" w:space="0"/>
              <w:right w:val="single" w:color="000000" w:sz="6" w:space="0"/>
            </w:tcBorders>
            <w:noWrap w:val="0"/>
            <w:vAlign w:val="top"/>
          </w:tcPr>
          <w:p w14:paraId="6D265DED">
            <w:pPr>
              <w:pStyle w:val="84"/>
              <w:jc w:val="left"/>
              <w:rPr>
                <w:rFonts w:hint="default" w:eastAsia="宋体"/>
                <w:lang w:val="en-US" w:eastAsia="zh-CN"/>
              </w:rPr>
            </w:pPr>
            <w:r>
              <w:rPr>
                <w:rFonts w:hint="eastAsia"/>
                <w:lang w:val="en-US" w:eastAsia="zh-CN"/>
              </w:rPr>
              <w:t>操作系统类型及版本</w:t>
            </w:r>
          </w:p>
        </w:tc>
        <w:tc>
          <w:tcPr>
            <w:tcW w:w="5837" w:type="dxa"/>
            <w:tcBorders>
              <w:top w:val="single" w:color="000000" w:sz="6" w:space="0"/>
              <w:bottom w:val="single" w:color="000000" w:sz="6" w:space="0"/>
              <w:right w:val="single" w:color="000000" w:sz="6" w:space="0"/>
            </w:tcBorders>
            <w:noWrap w:val="0"/>
            <w:vAlign w:val="top"/>
          </w:tcPr>
          <w:p w14:paraId="7FEB07E1">
            <w:pPr>
              <w:tabs>
                <w:tab w:val="left" w:pos="0"/>
              </w:tabs>
              <w:bidi w:val="0"/>
              <w:rPr>
                <w:rFonts w:hint="eastAsia"/>
                <w:lang w:val="en-US" w:eastAsia="zh-CN"/>
              </w:rPr>
            </w:pPr>
            <w:r>
              <w:rPr>
                <w:rFonts w:hint="eastAsia"/>
                <w:lang w:val="en-US" w:eastAsia="zh-CN"/>
              </w:rPr>
              <w:t>x86架构支持的操作系统：</w:t>
            </w:r>
          </w:p>
          <w:p w14:paraId="2951D9EB">
            <w:pPr>
              <w:pStyle w:val="84"/>
              <w:numPr>
                <w:ilvl w:val="0"/>
                <w:numId w:val="0"/>
              </w:numPr>
              <w:ind w:leftChars="0"/>
              <w:rPr>
                <w:rFonts w:hint="default"/>
                <w:lang w:val="en-US" w:eastAsia="zh-CN"/>
              </w:rPr>
            </w:pPr>
            <w:r>
              <w:rPr>
                <w:rFonts w:hint="eastAsia"/>
                <w:lang w:val="en-US" w:eastAsia="zh-CN"/>
              </w:rPr>
              <w:t>Windows Server 2008及其以上、Red Hat Enterprise Linux 5.x及其以上。</w:t>
            </w:r>
          </w:p>
          <w:p w14:paraId="3579B97E">
            <w:pPr>
              <w:tabs>
                <w:tab w:val="left" w:pos="0"/>
              </w:tabs>
              <w:bidi w:val="0"/>
              <w:rPr>
                <w:rFonts w:hint="eastAsia"/>
                <w:lang w:val="en-US" w:eastAsia="zh-CN"/>
              </w:rPr>
            </w:pPr>
            <w:r>
              <w:rPr>
                <w:rFonts w:hint="eastAsia"/>
                <w:lang w:val="en-US" w:eastAsia="zh-CN"/>
              </w:rPr>
              <w:t>ARM架构支持的操作系统：</w:t>
            </w:r>
          </w:p>
          <w:p w14:paraId="60F24210">
            <w:pPr>
              <w:pStyle w:val="84"/>
              <w:numPr>
                <w:ilvl w:val="0"/>
                <w:numId w:val="0"/>
              </w:numPr>
              <w:ind w:leftChars="0"/>
              <w:rPr>
                <w:rFonts w:hint="default" w:eastAsia="宋体"/>
                <w:lang w:val="en-US" w:eastAsia="zh-CN"/>
              </w:rPr>
            </w:pPr>
            <w:r>
              <w:rPr>
                <w:rFonts w:hint="eastAsia"/>
                <w:lang w:val="en-US" w:eastAsia="zh-CN"/>
              </w:rPr>
              <w:t>中标麒麟、银河麒麟、欧拉。</w:t>
            </w:r>
          </w:p>
        </w:tc>
      </w:tr>
      <w:tr w14:paraId="0804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2271" w:type="dxa"/>
            <w:tcBorders>
              <w:top w:val="single" w:color="000000" w:sz="6" w:space="0"/>
              <w:bottom w:val="single" w:color="000000" w:sz="6" w:space="0"/>
              <w:right w:val="single" w:color="000000" w:sz="6" w:space="0"/>
            </w:tcBorders>
            <w:noWrap w:val="0"/>
            <w:vAlign w:val="top"/>
          </w:tcPr>
          <w:p w14:paraId="13F0C141">
            <w:pPr>
              <w:pStyle w:val="84"/>
              <w:jc w:val="left"/>
              <w:rPr>
                <w:rFonts w:hint="eastAsia"/>
                <w:lang w:val="en-US" w:eastAsia="zh-CN"/>
              </w:rPr>
            </w:pPr>
            <w:r>
              <w:rPr>
                <w:rFonts w:hint="eastAsia"/>
                <w:lang w:val="en-US" w:eastAsia="zh-CN"/>
              </w:rPr>
              <w:t>i2Node节点</w:t>
            </w:r>
          </w:p>
          <w:p w14:paraId="15EA2ED4">
            <w:pPr>
              <w:pStyle w:val="84"/>
              <w:jc w:val="left"/>
              <w:rPr>
                <w:rFonts w:hint="default"/>
                <w:lang w:val="en-US" w:eastAsia="zh-CN"/>
              </w:rPr>
            </w:pPr>
            <w:r>
              <w:rPr>
                <w:rFonts w:hint="eastAsia"/>
                <w:lang w:val="en-US" w:eastAsia="zh-CN"/>
              </w:rPr>
              <w:t>安装包</w:t>
            </w:r>
          </w:p>
        </w:tc>
        <w:tc>
          <w:tcPr>
            <w:tcW w:w="5837" w:type="dxa"/>
            <w:tcBorders>
              <w:top w:val="single" w:color="000000" w:sz="6" w:space="0"/>
              <w:bottom w:val="single" w:color="000000" w:sz="6" w:space="0"/>
              <w:right w:val="single" w:color="000000" w:sz="6" w:space="0"/>
            </w:tcBorders>
            <w:noWrap w:val="0"/>
            <w:vAlign w:val="top"/>
          </w:tcPr>
          <w:p w14:paraId="3013BA3A">
            <w:pPr>
              <w:tabs>
                <w:tab w:val="left" w:pos="0"/>
              </w:tabs>
              <w:bidi w:val="0"/>
              <w:rPr>
                <w:rFonts w:hint="default"/>
                <w:lang w:val="en-US" w:eastAsia="zh-CN"/>
              </w:rPr>
            </w:pPr>
            <w:r>
              <w:rPr>
                <w:rFonts w:hint="eastAsia"/>
                <w:lang w:val="en-US" w:eastAsia="zh-CN"/>
              </w:rPr>
              <w:t>Windows OS对应的i2Node节点安装包：</w:t>
            </w:r>
          </w:p>
          <w:p w14:paraId="17523EF7">
            <w:pPr>
              <w:pStyle w:val="84"/>
              <w:bidi w:val="0"/>
              <w:rPr>
                <w:rFonts w:hint="eastAsia"/>
                <w:lang w:val="en-US" w:eastAsia="zh-CN"/>
              </w:rPr>
            </w:pPr>
            <w:r>
              <w:rPr>
                <w:rFonts w:hint="default"/>
                <w:lang w:val="en-US" w:eastAsia="zh-CN"/>
              </w:rPr>
              <w:t>info2soft-i2</w:t>
            </w:r>
            <w:r>
              <w:rPr>
                <w:rFonts w:hint="eastAsia"/>
                <w:lang w:val="en-US" w:eastAsia="zh-CN"/>
              </w:rPr>
              <w:t>n</w:t>
            </w:r>
            <w:r>
              <w:rPr>
                <w:rFonts w:hint="default"/>
                <w:lang w:val="en-US" w:eastAsia="zh-CN"/>
              </w:rPr>
              <w:t>ode-</w:t>
            </w:r>
            <w:r>
              <w:rPr>
                <w:rFonts w:hint="eastAsia"/>
                <w:lang w:val="en-US" w:eastAsia="zh-CN"/>
              </w:rPr>
              <w:t>&lt;i2-version&gt;.&lt;os-version&gt;.exe</w:t>
            </w:r>
          </w:p>
          <w:p w14:paraId="3FB1F3E2">
            <w:pPr>
              <w:tabs>
                <w:tab w:val="left" w:pos="0"/>
              </w:tabs>
              <w:bidi w:val="0"/>
              <w:rPr>
                <w:rFonts w:hint="eastAsia"/>
                <w:lang w:val="en-US" w:eastAsia="zh-CN"/>
              </w:rPr>
            </w:pPr>
            <w:r>
              <w:rPr>
                <w:rFonts w:hint="eastAsia"/>
                <w:lang w:val="en-US" w:eastAsia="zh-CN"/>
              </w:rPr>
              <w:t>Linux OS对应的i2Node节点安装包：</w:t>
            </w:r>
          </w:p>
          <w:p w14:paraId="5BABA124">
            <w:pPr>
              <w:pStyle w:val="84"/>
              <w:rPr>
                <w:rFonts w:hint="eastAsia"/>
                <w:lang w:val="en-US" w:eastAsia="zh-CN"/>
              </w:rPr>
            </w:pPr>
            <w:r>
              <w:rPr>
                <w:rFonts w:hint="default"/>
                <w:lang w:val="en-US" w:eastAsia="zh-CN"/>
              </w:rPr>
              <w:t>info2soft-i2</w:t>
            </w:r>
            <w:r>
              <w:rPr>
                <w:rFonts w:hint="eastAsia"/>
                <w:lang w:val="en-US" w:eastAsia="zh-CN"/>
              </w:rPr>
              <w:t>n</w:t>
            </w:r>
            <w:r>
              <w:rPr>
                <w:rFonts w:hint="default"/>
                <w:lang w:val="en-US" w:eastAsia="zh-CN"/>
              </w:rPr>
              <w:t>ode-</w:t>
            </w:r>
            <w:r>
              <w:rPr>
                <w:rFonts w:hint="eastAsia"/>
                <w:lang w:val="en-US" w:eastAsia="zh-CN"/>
              </w:rPr>
              <w:t>&lt;i2-version&gt;.&lt;os-version&gt;.rpm</w:t>
            </w:r>
          </w:p>
          <w:p w14:paraId="7A705BA4">
            <w:pPr>
              <w:pStyle w:val="84"/>
              <w:rPr>
                <w:rFonts w:hint="eastAsia"/>
                <w:lang w:val="en-US" w:eastAsia="zh-CN"/>
              </w:rPr>
            </w:pPr>
            <w:r>
              <w:rPr>
                <w:rFonts w:hint="eastAsia"/>
                <w:lang w:val="en-US" w:eastAsia="zh-CN"/>
              </w:rPr>
              <w:t>.....</w:t>
            </w:r>
          </w:p>
        </w:tc>
      </w:tr>
    </w:tbl>
    <w:p w14:paraId="6704AA66">
      <w:pPr>
        <w:widowControl/>
        <w:topLinePunct/>
        <w:adjustRightInd w:val="0"/>
        <w:snapToGrid w:val="0"/>
        <w:spacing w:before="160" w:after="160" w:line="240" w:lineRule="atLeast"/>
        <w:ind w:left="1701"/>
        <w:jc w:val="left"/>
        <w:rPr>
          <w:rFonts w:hint="default" w:cs="Arial"/>
          <w:szCs w:val="21"/>
        </w:rPr>
      </w:pPr>
    </w:p>
    <w:p w14:paraId="75B137D0">
      <w:pPr>
        <w:pStyle w:val="113"/>
        <w:widowControl/>
        <w:jc w:val="left"/>
        <w:rPr>
          <w:rFonts w:hint="default"/>
        </w:rPr>
      </w:pPr>
      <w:r>
        <w:drawing>
          <wp:inline distT="0" distB="0" distL="114300" distR="114300">
            <wp:extent cx="857250" cy="400050"/>
            <wp:effectExtent l="0" t="0" r="0" b="0"/>
            <wp:docPr id="785" name="图片 11"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图片 11"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64E4A709">
      <w:pPr>
        <w:pStyle w:val="114"/>
        <w:numPr>
          <w:ilvl w:val="0"/>
          <w:numId w:val="9"/>
        </w:numPr>
        <w:tabs>
          <w:tab w:val="left" w:pos="2126"/>
        </w:tabs>
        <w:bidi w:val="0"/>
        <w:rPr>
          <w:rFonts w:hint="eastAsia"/>
        </w:rPr>
      </w:pPr>
      <w:r>
        <w:t>i2Node</w:t>
      </w:r>
      <w:r>
        <w:rPr>
          <w:rFonts w:hint="eastAsia"/>
        </w:rPr>
        <w:t>运行时程序自身占用的资源并不大，但在进行数据镜像和复制</w:t>
      </w:r>
      <w:r>
        <w:t>时需要占用一定的资源，占用资源的多少和用户端的</w:t>
      </w:r>
      <w:r>
        <w:rPr>
          <w:rFonts w:hint="eastAsia"/>
        </w:rPr>
        <w:t>生产</w:t>
      </w:r>
      <w:r>
        <w:t>数据量密切相关；</w:t>
      </w:r>
    </w:p>
    <w:p w14:paraId="22EEFFDD">
      <w:pPr>
        <w:pStyle w:val="114"/>
        <w:numPr>
          <w:ilvl w:val="0"/>
          <w:numId w:val="9"/>
        </w:numPr>
        <w:tabs>
          <w:tab w:val="left" w:pos="2126"/>
        </w:tabs>
        <w:bidi w:val="0"/>
        <w:rPr>
          <w:rFonts w:hint="eastAsia"/>
        </w:rPr>
      </w:pPr>
      <w:r>
        <w:rPr>
          <w:rFonts w:hint="eastAsia"/>
        </w:rPr>
        <w:t>所有模块的安装必须在root用户</w:t>
      </w:r>
      <w:r>
        <w:rPr>
          <w:rFonts w:hint="eastAsia"/>
          <w:lang w:eastAsia="zh-CN"/>
        </w:rPr>
        <w:t>（</w:t>
      </w:r>
      <w:r>
        <w:rPr>
          <w:rFonts w:hint="eastAsia"/>
          <w:lang w:val="en-US" w:eastAsia="zh-CN"/>
        </w:rPr>
        <w:t>Linux系统</w:t>
      </w:r>
      <w:r>
        <w:rPr>
          <w:rFonts w:hint="eastAsia"/>
          <w:lang w:eastAsia="zh-CN"/>
        </w:rPr>
        <w:t>）、</w:t>
      </w:r>
      <w:r>
        <w:rPr>
          <w:rFonts w:hint="eastAsia"/>
        </w:rPr>
        <w:t>administrator用户</w:t>
      </w:r>
      <w:r>
        <w:rPr>
          <w:rFonts w:hint="eastAsia"/>
          <w:lang w:eastAsia="zh-CN"/>
        </w:rPr>
        <w:t>（</w:t>
      </w:r>
      <w:r>
        <w:rPr>
          <w:rFonts w:hint="eastAsia"/>
          <w:lang w:val="en-US" w:eastAsia="zh-CN"/>
        </w:rPr>
        <w:t>Windows系统</w:t>
      </w:r>
      <w:r>
        <w:rPr>
          <w:rFonts w:hint="eastAsia"/>
          <w:lang w:eastAsia="zh-CN"/>
        </w:rPr>
        <w:t>）</w:t>
      </w:r>
      <w:r>
        <w:rPr>
          <w:rFonts w:hint="eastAsia"/>
        </w:rPr>
        <w:t>或具有</w:t>
      </w:r>
      <w:r>
        <w:rPr>
          <w:rFonts w:hint="eastAsia"/>
          <w:lang w:val="en-US" w:eastAsia="zh-CN"/>
        </w:rPr>
        <w:t>管理员</w:t>
      </w:r>
      <w:r>
        <w:rPr>
          <w:rFonts w:hint="eastAsia"/>
        </w:rPr>
        <w:t>权限的用户下进行。</w:t>
      </w:r>
    </w:p>
    <w:p w14:paraId="726D89C8">
      <w:pPr>
        <w:pStyle w:val="114"/>
        <w:numPr>
          <w:ilvl w:val="0"/>
          <w:numId w:val="9"/>
        </w:numPr>
        <w:tabs>
          <w:tab w:val="left" w:pos="2126"/>
        </w:tabs>
        <w:bidi w:val="0"/>
        <w:rPr>
          <w:rFonts w:hint="eastAsia"/>
        </w:rPr>
      </w:pPr>
      <w:r>
        <w:rPr>
          <w:rFonts w:hint="eastAsia"/>
          <w:lang w:val="en-US" w:eastAsia="zh-CN"/>
        </w:rPr>
        <w:t>在虚拟环境中，目标虚机的磁盘控制器和类型必须要和工作机保持一致，否则可能会导致迁移后目标机无法启动。</w:t>
      </w:r>
    </w:p>
    <w:p w14:paraId="5BA14796">
      <w:pPr>
        <w:pStyle w:val="114"/>
        <w:numPr>
          <w:ilvl w:val="0"/>
          <w:numId w:val="2"/>
        </w:numPr>
        <w:bidi w:val="0"/>
        <w:rPr>
          <w:rFonts w:hint="eastAsia"/>
        </w:rPr>
      </w:pPr>
      <w:r>
        <w:rPr>
          <w:rFonts w:hint="eastAsia"/>
          <w:lang w:val="en-US" w:eastAsia="zh-CN"/>
        </w:rPr>
        <w:t>如果目标机是vmware虚拟化，【客户机操作系统】需要和工作机保持一致。</w:t>
      </w:r>
    </w:p>
    <w:p w14:paraId="3D76798D">
      <w:pPr>
        <w:pStyle w:val="39"/>
        <w:bidi w:val="0"/>
        <w:rPr>
          <w:rFonts w:hint="eastAsia"/>
          <w:lang w:val="en-US" w:eastAsia="zh-CN"/>
        </w:rPr>
      </w:pPr>
    </w:p>
    <w:p w14:paraId="4057E5FB">
      <w:pPr>
        <w:pStyle w:val="39"/>
        <w:bidi w:val="0"/>
        <w:rPr>
          <w:rFonts w:hint="eastAsia"/>
          <w:lang w:val="en-US" w:eastAsia="zh-CN"/>
        </w:rPr>
      </w:pPr>
    </w:p>
    <w:p w14:paraId="48CC9793">
      <w:pPr>
        <w:pStyle w:val="39"/>
        <w:bidi w:val="0"/>
        <w:rPr>
          <w:rFonts w:hint="eastAsia"/>
          <w:lang w:val="en-US" w:eastAsia="zh-CN"/>
        </w:rPr>
      </w:pPr>
    </w:p>
    <w:bookmarkEnd w:id="14"/>
    <w:p w14:paraId="068445D9">
      <w:pPr>
        <w:pStyle w:val="41"/>
        <w:outlineLvl w:val="0"/>
      </w:pPr>
      <w:bookmarkStart w:id="15" w:name="_Toc8638"/>
      <w:r>
        <w:rPr>
          <w:rFonts w:hint="eastAsia"/>
          <w:lang w:val="en-US" w:eastAsia="zh-CN"/>
        </w:rPr>
        <w:t>安装</w:t>
      </w:r>
      <w:bookmarkEnd w:id="15"/>
    </w:p>
    <w:p w14:paraId="1B7A75B1">
      <w:pPr>
        <w:pStyle w:val="42"/>
        <w:rPr>
          <w:lang w:val="en-US"/>
        </w:rPr>
      </w:pPr>
      <w:bookmarkStart w:id="16" w:name="_Toc12752"/>
      <w:r>
        <w:rPr>
          <w:rFonts w:hint="eastAsia"/>
          <w:lang w:val="en-US" w:eastAsia="zh-CN"/>
        </w:rPr>
        <w:t>控制机安装webconsole</w:t>
      </w:r>
      <w:bookmarkEnd w:id="16"/>
    </w:p>
    <w:p w14:paraId="35B4240A">
      <w:pPr>
        <w:pStyle w:val="43"/>
        <w:tabs>
          <w:tab w:val="left" w:pos="420"/>
          <w:tab w:val="clear" w:pos="850"/>
        </w:tabs>
        <w:bidi w:val="0"/>
        <w:rPr>
          <w:rFonts w:hint="default"/>
          <w:lang w:val="en-US" w:eastAsia="zh-CN"/>
        </w:rPr>
      </w:pPr>
      <w:bookmarkStart w:id="17" w:name="_Toc25276"/>
      <w:r>
        <w:rPr>
          <w:rFonts w:hint="eastAsia"/>
          <w:lang w:val="en-US" w:eastAsia="zh-CN"/>
        </w:rPr>
        <w:t>Windows系统</w:t>
      </w:r>
      <w:r>
        <w:rPr>
          <w:rFonts w:hint="default"/>
          <w:lang w:val="en-US" w:eastAsia="zh-CN"/>
        </w:rPr>
        <w:t>安装</w:t>
      </w:r>
      <w:r>
        <w:rPr>
          <w:rFonts w:hint="eastAsia"/>
          <w:lang w:val="en-US" w:eastAsia="zh-CN"/>
        </w:rPr>
        <w:t>ctrlcenter</w:t>
      </w:r>
      <w:bookmarkEnd w:id="17"/>
    </w:p>
    <w:p w14:paraId="4A6CBFC3">
      <w:pPr>
        <w:pStyle w:val="39"/>
        <w:bidi w:val="0"/>
        <w:rPr>
          <w:rFonts w:hint="default"/>
          <w:lang w:val="en-US" w:eastAsia="zh-CN"/>
        </w:rPr>
      </w:pPr>
      <w:r>
        <w:rPr>
          <w:rFonts w:hint="eastAsia"/>
          <w:lang w:val="en-US" w:eastAsia="zh-CN"/>
        </w:rPr>
        <w:t>i2UP控制台</w:t>
      </w:r>
      <w:r>
        <w:rPr>
          <w:rFonts w:hint="default"/>
          <w:lang w:val="en-US" w:eastAsia="zh-CN"/>
        </w:rPr>
        <w:t>可以部署在物理主机或虚拟机</w:t>
      </w:r>
      <w:r>
        <w:rPr>
          <w:rFonts w:hint="eastAsia"/>
          <w:lang w:val="en-US" w:eastAsia="zh-CN"/>
        </w:rPr>
        <w:t>上，在WIndows系统安装控制台，用户需要准备</w:t>
      </w:r>
      <w:r>
        <w:rPr>
          <w:rFonts w:hint="default"/>
          <w:lang w:val="en-US" w:eastAsia="zh-CN"/>
        </w:rPr>
        <w:t>适配的</w:t>
      </w:r>
      <w:r>
        <w:rPr>
          <w:rFonts w:hint="eastAsia"/>
          <w:lang w:val="en-US" w:eastAsia="zh-CN"/>
        </w:rPr>
        <w:t xml:space="preserve"> OS以完成控制机的安装</w:t>
      </w:r>
      <w:r>
        <w:rPr>
          <w:rFonts w:hint="default"/>
          <w:lang w:val="en-US" w:eastAsia="zh-CN"/>
        </w:rPr>
        <w:t>。</w:t>
      </w:r>
      <w:r>
        <w:rPr>
          <w:rFonts w:hint="eastAsia"/>
          <w:lang w:val="en-US" w:eastAsia="zh-CN"/>
        </w:rPr>
        <w:t>安装步骤如下：</w:t>
      </w:r>
    </w:p>
    <w:p w14:paraId="415CB9AF">
      <w:pPr>
        <w:pStyle w:val="51"/>
        <w:numPr>
          <w:ilvl w:val="0"/>
          <w:numId w:val="10"/>
        </w:numPr>
        <w:tabs>
          <w:tab w:val="left" w:pos="2126"/>
        </w:tabs>
        <w:bidi w:val="0"/>
        <w:rPr>
          <w:rFonts w:hint="default"/>
          <w:lang w:val="en-US" w:eastAsia="zh-CN"/>
        </w:rPr>
      </w:pPr>
      <w:r>
        <w:rPr>
          <w:rFonts w:hint="default"/>
          <w:lang w:val="en-US" w:eastAsia="zh-CN"/>
        </w:rPr>
        <w:t>双击安装程序info2soft-ctrlcenter-</w:t>
      </w:r>
      <w:r>
        <w:rPr>
          <w:rFonts w:hint="eastAsia"/>
          <w:lang w:val="en-US" w:eastAsia="zh-CN"/>
        </w:rPr>
        <w:t>&lt;i2-version&gt;.&lt;os-version&gt;</w:t>
      </w:r>
      <w:r>
        <w:rPr>
          <w:rFonts w:hint="default"/>
          <w:lang w:val="en-US" w:eastAsia="zh-CN"/>
        </w:rPr>
        <w:t>.exe，根据安装向导完成</w:t>
      </w:r>
      <w:r>
        <w:rPr>
          <w:rFonts w:hint="eastAsia"/>
          <w:lang w:val="en-US" w:eastAsia="zh-CN"/>
        </w:rPr>
        <w:t>Ctrlcenter</w:t>
      </w:r>
      <w:r>
        <w:rPr>
          <w:rFonts w:hint="default"/>
          <w:lang w:val="en-US" w:eastAsia="zh-CN"/>
        </w:rPr>
        <w:t>安装。</w:t>
      </w:r>
    </w:p>
    <w:p w14:paraId="63D9F30C">
      <w:pPr>
        <w:pStyle w:val="51"/>
        <w:numPr>
          <w:ilvl w:val="0"/>
          <w:numId w:val="10"/>
        </w:numPr>
        <w:tabs>
          <w:tab w:val="left" w:pos="2126"/>
        </w:tabs>
        <w:bidi w:val="0"/>
        <w:rPr>
          <w:rFonts w:hint="default"/>
          <w:lang w:val="en-US" w:eastAsia="zh-CN"/>
        </w:rPr>
      </w:pPr>
      <w:r>
        <w:rPr>
          <w:rFonts w:hint="eastAsia"/>
          <w:lang w:val="en-US" w:eastAsia="zh-CN"/>
        </w:rPr>
        <w:t>安装过程提示需要输入初始密码，该密码是sysadmin的初始密码。</w:t>
      </w:r>
    </w:p>
    <w:p w14:paraId="427BF2A7">
      <w:pPr>
        <w:pStyle w:val="51"/>
        <w:numPr>
          <w:ilvl w:val="0"/>
          <w:numId w:val="10"/>
        </w:numPr>
        <w:tabs>
          <w:tab w:val="left" w:pos="2126"/>
        </w:tabs>
        <w:bidi w:val="0"/>
        <w:rPr>
          <w:rFonts w:hint="default"/>
          <w:lang w:val="en-US" w:eastAsia="zh-CN"/>
        </w:rPr>
      </w:pPr>
      <w:r>
        <w:rPr>
          <w:rFonts w:hint="eastAsia"/>
          <w:lang w:val="en-US" w:eastAsia="zh-CN"/>
        </w:rPr>
        <w:t>检查是否安装成功：进入计算机管理→服务，确认I2-Ctrlserver、I2-iaproxy、I2-Nginx、I2-PHP和I2-PostgreSQL服务是否已启动，默认为启动状态。</w:t>
      </w:r>
    </w:p>
    <w:p w14:paraId="6563F4B1">
      <w:pPr>
        <w:pStyle w:val="51"/>
        <w:numPr>
          <w:ilvl w:val="0"/>
          <w:numId w:val="11"/>
        </w:numPr>
        <w:tabs>
          <w:tab w:val="left" w:pos="2126"/>
        </w:tabs>
        <w:bidi w:val="0"/>
        <w:rPr>
          <w:rFonts w:hint="default"/>
          <w:lang w:val="en-US" w:eastAsia="zh-CN"/>
        </w:rPr>
      </w:pPr>
      <w:r>
        <w:rPr>
          <w:rFonts w:hint="eastAsia"/>
          <w:highlight w:val="none"/>
          <w:lang w:val="en-US" w:eastAsia="zh-CN"/>
        </w:rPr>
        <w:t>确认当前i2UP控制机版本号信</w:t>
      </w:r>
      <w:r>
        <w:rPr>
          <w:rFonts w:hint="eastAsia"/>
          <w:lang w:val="en-US" w:eastAsia="zh-CN"/>
        </w:rPr>
        <w:t>息是否与安装包名的版本保持一致：控制面板→程序→程序和功能，可以查看当前软件的版本号。</w:t>
      </w:r>
    </w:p>
    <w:p w14:paraId="567E5188">
      <w:pPr>
        <w:pStyle w:val="39"/>
        <w:bidi w:val="0"/>
        <w:rPr>
          <w:rFonts w:hint="default"/>
          <w:lang w:val="en-US" w:eastAsia="zh-CN"/>
        </w:rPr>
      </w:pPr>
    </w:p>
    <w:p w14:paraId="1855B434">
      <w:pPr>
        <w:pStyle w:val="113"/>
        <w:widowControl/>
        <w:jc w:val="left"/>
        <w:rPr>
          <w:rFonts w:hint="default"/>
        </w:rPr>
      </w:pPr>
      <w:r>
        <w:drawing>
          <wp:inline distT="0" distB="0" distL="114300" distR="114300">
            <wp:extent cx="857250" cy="400050"/>
            <wp:effectExtent l="0" t="0" r="4445" b="8890"/>
            <wp:docPr id="12" name="图片 1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396D1FD5">
      <w:pPr>
        <w:pStyle w:val="114"/>
        <w:numPr>
          <w:ilvl w:val="0"/>
          <w:numId w:val="12"/>
        </w:numPr>
        <w:tabs>
          <w:tab w:val="left" w:pos="2126"/>
        </w:tabs>
        <w:bidi w:val="0"/>
        <w:rPr>
          <w:rFonts w:hint="eastAsia"/>
        </w:rPr>
      </w:pPr>
      <w:r>
        <w:rPr>
          <w:rFonts w:hint="eastAsia"/>
        </w:rPr>
        <w:t>安装之前请先检查安装环境中是否已经存在</w:t>
      </w:r>
      <w:r>
        <w:rPr>
          <w:rFonts w:hint="eastAsia"/>
          <w:lang w:eastAsia="zh-CN"/>
        </w:rPr>
        <w:t>PostgreSQL</w:t>
      </w:r>
      <w:r>
        <w:rPr>
          <w:rFonts w:hint="eastAsia"/>
        </w:rPr>
        <w:t>服务、</w:t>
      </w:r>
      <w:r>
        <w:rPr>
          <w:rFonts w:hint="eastAsia"/>
          <w:lang w:eastAsia="zh-CN"/>
        </w:rPr>
        <w:t>Nginx</w:t>
      </w:r>
      <w:r>
        <w:rPr>
          <w:rFonts w:hint="eastAsia"/>
        </w:rPr>
        <w:t>服务或PHPCGI服务。</w:t>
      </w:r>
    </w:p>
    <w:p w14:paraId="7A35FC6E">
      <w:pPr>
        <w:pStyle w:val="114"/>
        <w:numPr>
          <w:ilvl w:val="0"/>
          <w:numId w:val="12"/>
        </w:numPr>
        <w:tabs>
          <w:tab w:val="left" w:pos="2126"/>
        </w:tabs>
        <w:bidi w:val="0"/>
        <w:ind w:left="2126" w:leftChars="0" w:hanging="425" w:firstLineChars="0"/>
        <w:rPr>
          <w:rFonts w:hint="eastAsia"/>
        </w:rPr>
      </w:pPr>
      <w:r>
        <w:rPr>
          <w:rFonts w:hint="eastAsia"/>
          <w:lang w:val="en-US" w:eastAsia="zh-CN"/>
        </w:rPr>
        <w:t>c</w:t>
      </w:r>
      <w:r>
        <w:rPr>
          <w:rFonts w:hint="eastAsia"/>
        </w:rPr>
        <w:t>trlcenter安装过程中，安装包会自动解压并部署</w:t>
      </w:r>
      <w:r>
        <w:rPr>
          <w:rFonts w:hint="eastAsia"/>
          <w:lang w:eastAsia="zh-CN"/>
        </w:rPr>
        <w:t>Nginx</w:t>
      </w:r>
      <w:r>
        <w:rPr>
          <w:rFonts w:hint="eastAsia"/>
        </w:rPr>
        <w:t>、PHP、</w:t>
      </w:r>
      <w:r>
        <w:rPr>
          <w:rFonts w:hint="eastAsia"/>
          <w:lang w:eastAsia="zh-CN"/>
        </w:rPr>
        <w:t>PostgreSQL</w:t>
      </w:r>
      <w:r>
        <w:rPr>
          <w:rFonts w:hint="eastAsia"/>
        </w:rPr>
        <w:t>组件，并安装自启动服务</w:t>
      </w:r>
      <w:r>
        <w:rPr>
          <w:rFonts w:hint="eastAsia"/>
          <w:lang w:eastAsia="zh-CN"/>
        </w:rPr>
        <w:t>，</w:t>
      </w:r>
      <w:r>
        <w:rPr>
          <w:rFonts w:hint="eastAsia"/>
        </w:rPr>
        <w:t>分别用于提供WEB管理界面以及保存系统参数和用户配置。</w:t>
      </w:r>
    </w:p>
    <w:p w14:paraId="3FE42BFD">
      <w:pPr>
        <w:pStyle w:val="114"/>
        <w:numPr>
          <w:ilvl w:val="0"/>
          <w:numId w:val="12"/>
        </w:numPr>
        <w:tabs>
          <w:tab w:val="left" w:pos="2126"/>
        </w:tabs>
        <w:bidi w:val="0"/>
        <w:rPr>
          <w:rFonts w:hint="eastAsia"/>
        </w:rPr>
      </w:pPr>
      <w:r>
        <w:rPr>
          <w:rFonts w:hint="eastAsia"/>
        </w:rPr>
        <w:t>强烈建议使用</w:t>
      </w:r>
      <w:r>
        <w:rPr>
          <w:rFonts w:hint="eastAsia"/>
          <w:lang w:val="en-US" w:eastAsia="zh-CN"/>
        </w:rPr>
        <w:t>一台单独的</w:t>
      </w:r>
      <w:r>
        <w:rPr>
          <w:rFonts w:hint="eastAsia"/>
        </w:rPr>
        <w:t>主机来来部署，避免和其他服务冲突。</w:t>
      </w:r>
    </w:p>
    <w:p w14:paraId="5250C584">
      <w:pPr>
        <w:pStyle w:val="43"/>
        <w:tabs>
          <w:tab w:val="left" w:pos="420"/>
          <w:tab w:val="clear" w:pos="850"/>
        </w:tabs>
        <w:bidi w:val="0"/>
      </w:pPr>
      <w:bookmarkStart w:id="18" w:name="_Toc28637"/>
      <w:r>
        <w:rPr>
          <w:rFonts w:hint="eastAsia"/>
          <w:lang w:val="en-US" w:eastAsia="zh-CN"/>
        </w:rPr>
        <w:t>RHEL/CentOS/SUSE</w:t>
      </w:r>
      <w:r>
        <w:rPr>
          <w:rFonts w:hint="eastAsia"/>
          <w:lang w:eastAsia="zh-CN"/>
        </w:rPr>
        <w:t>系统安装</w:t>
      </w:r>
      <w:r>
        <w:rPr>
          <w:rFonts w:hint="eastAsia"/>
          <w:lang w:val="en-US" w:eastAsia="zh-CN"/>
        </w:rPr>
        <w:t>webconsole</w:t>
      </w:r>
      <w:bookmarkEnd w:id="18"/>
    </w:p>
    <w:p w14:paraId="48C3C539">
      <w:pPr>
        <w:pStyle w:val="39"/>
        <w:ind w:left="1701" w:leftChars="0" w:firstLine="420" w:firstLineChars="0"/>
        <w:rPr>
          <w:rFonts w:hint="eastAsia"/>
          <w:lang w:val="en-US" w:eastAsia="zh-CN"/>
        </w:rPr>
      </w:pPr>
      <w:r>
        <w:rPr>
          <w:rFonts w:hint="eastAsia"/>
          <w:lang w:val="en-US" w:eastAsia="zh-CN"/>
        </w:rPr>
        <w:t>i2UP控制台</w:t>
      </w:r>
      <w:r>
        <w:rPr>
          <w:rFonts w:hint="default"/>
          <w:lang w:val="en-US" w:eastAsia="zh-CN"/>
        </w:rPr>
        <w:t>可以部署在物理主机或虚拟机</w:t>
      </w:r>
      <w:r>
        <w:rPr>
          <w:rFonts w:hint="eastAsia"/>
          <w:lang w:val="en-US" w:eastAsia="zh-CN"/>
        </w:rPr>
        <w:t>上，在Linux系统安装i2UP控制台，需要安装对应的库包，否则就会提示缺少库包导致安装失败，用户需要准备</w:t>
      </w:r>
      <w:r>
        <w:rPr>
          <w:rFonts w:hint="default"/>
          <w:lang w:val="en-US" w:eastAsia="zh-CN"/>
        </w:rPr>
        <w:t>适配的</w:t>
      </w:r>
      <w:r>
        <w:rPr>
          <w:rFonts w:hint="eastAsia"/>
          <w:lang w:val="en-US" w:eastAsia="zh-CN"/>
        </w:rPr>
        <w:t xml:space="preserve"> OS以完成控制机的安装。</w:t>
      </w:r>
    </w:p>
    <w:p w14:paraId="3EA4CD74">
      <w:pPr>
        <w:pStyle w:val="39"/>
        <w:ind w:left="1701" w:leftChars="0" w:firstLine="420" w:firstLineChars="0"/>
        <w:rPr>
          <w:rFonts w:hint="eastAsia"/>
          <w:lang w:val="en-US" w:eastAsia="zh-CN"/>
        </w:rPr>
      </w:pPr>
    </w:p>
    <w:p w14:paraId="5E32CE2F">
      <w:pPr>
        <w:pStyle w:val="39"/>
        <w:rPr>
          <w:rFonts w:hint="eastAsia"/>
          <w:lang w:val="en-US" w:eastAsia="zh-CN"/>
        </w:rPr>
      </w:pPr>
      <w:r>
        <w:rPr>
          <w:rFonts w:hint="eastAsia"/>
          <w:lang w:val="en-US" w:eastAsia="zh-CN"/>
        </w:rPr>
        <w:t>安装步骤如下：</w:t>
      </w:r>
    </w:p>
    <w:p w14:paraId="6B79D618">
      <w:pPr>
        <w:pStyle w:val="51"/>
        <w:numPr>
          <w:ilvl w:val="0"/>
          <w:numId w:val="13"/>
        </w:numPr>
        <w:tabs>
          <w:tab w:val="left" w:pos="2126"/>
        </w:tabs>
        <w:bidi w:val="0"/>
        <w:rPr>
          <w:rFonts w:hint="eastAsia"/>
          <w:lang w:val="en-US" w:eastAsia="zh-CN"/>
        </w:rPr>
      </w:pPr>
      <w:r>
        <w:rPr>
          <w:rFonts w:hint="eastAsia"/>
          <w:lang w:val="en-US" w:eastAsia="zh-CN"/>
        </w:rPr>
        <w:t>先将对应系统的库包传到服务器上，安装库包。</w:t>
      </w:r>
    </w:p>
    <w:p w14:paraId="5A0C8D4E">
      <w:pPr>
        <w:pStyle w:val="47"/>
        <w:bidi w:val="0"/>
        <w:rPr>
          <w:rFonts w:hint="eastAsia"/>
          <w:sz w:val="16"/>
          <w:szCs w:val="18"/>
          <w:lang w:val="en-US" w:eastAsia="zh-CN"/>
        </w:rPr>
      </w:pPr>
      <w:r>
        <w:rPr>
          <w:rFonts w:hint="eastAsia"/>
          <w:sz w:val="16"/>
          <w:szCs w:val="18"/>
          <w:lang w:val="en-US" w:eastAsia="zh-CN"/>
        </w:rPr>
        <w:t># rpm -ivh info2soft-webconsole-libs</w:t>
      </w:r>
      <w:r>
        <w:rPr>
          <w:rFonts w:hint="eastAsia"/>
          <w:sz w:val="15"/>
          <w:szCs w:val="16"/>
          <w:lang w:val="en-US" w:eastAsia="zh-CN"/>
        </w:rPr>
        <w:t>-</w:t>
      </w:r>
      <w:r>
        <w:rPr>
          <w:rFonts w:hint="eastAsia"/>
          <w:lang w:val="en-US" w:eastAsia="zh-CN"/>
        </w:rPr>
        <w:t>&lt;i2-version&gt;.&lt;os-version&gt;</w:t>
      </w:r>
      <w:r>
        <w:rPr>
          <w:rFonts w:hint="eastAsia"/>
          <w:sz w:val="16"/>
          <w:szCs w:val="18"/>
          <w:lang w:val="en-US" w:eastAsia="zh-CN"/>
        </w:rPr>
        <w:t>.rpm</w:t>
      </w:r>
    </w:p>
    <w:p w14:paraId="6CCB7A63">
      <w:pPr>
        <w:pStyle w:val="115"/>
        <w:tabs>
          <w:tab w:val="left" w:pos="2100"/>
        </w:tabs>
        <w:rPr>
          <w:rFonts w:hint="default"/>
        </w:rPr>
      </w:pPr>
      <w:r>
        <w:drawing>
          <wp:inline distT="0" distB="0" distL="114300" distR="114300">
            <wp:extent cx="457200" cy="152400"/>
            <wp:effectExtent l="0" t="0" r="10160" b="8255"/>
            <wp:docPr id="127" name="图片 18"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8"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30E0D04E">
      <w:pPr>
        <w:pStyle w:val="116"/>
        <w:rPr>
          <w:rFonts w:hint="default"/>
          <w:sz w:val="16"/>
          <w:szCs w:val="18"/>
          <w:lang w:val="en-US" w:eastAsia="zh-CN"/>
        </w:rPr>
      </w:pPr>
      <w:r>
        <w:rPr>
          <w:rFonts w:hint="eastAsia"/>
          <w:sz w:val="16"/>
          <w:szCs w:val="18"/>
          <w:lang w:val="en-US" w:eastAsia="zh-CN"/>
        </w:rPr>
        <w:t>因为webconsole-lib所缺失的依赖都是系统内置的，所以如果发现缺少依赖包</w:t>
      </w:r>
      <w:r>
        <w:rPr>
          <w:rFonts w:hint="default"/>
          <w:sz w:val="16"/>
          <w:szCs w:val="18"/>
          <w:lang w:eastAsia="zh-CN"/>
        </w:rPr>
        <w:t>（net-tools）</w:t>
      </w:r>
      <w:r>
        <w:rPr>
          <w:rFonts w:hint="eastAsia"/>
          <w:sz w:val="16"/>
          <w:szCs w:val="18"/>
          <w:lang w:val="en-US" w:eastAsia="zh-CN"/>
        </w:rPr>
        <w:t>，可以按以下两种方式解决。</w:t>
      </w:r>
    </w:p>
    <w:p w14:paraId="65730D8F">
      <w:pPr>
        <w:pStyle w:val="116"/>
        <w:numPr>
          <w:ilvl w:val="0"/>
          <w:numId w:val="14"/>
        </w:numPr>
        <w:rPr>
          <w:rFonts w:hint="default"/>
          <w:sz w:val="16"/>
          <w:szCs w:val="18"/>
          <w:lang w:val="en-US" w:eastAsia="zh-CN"/>
        </w:rPr>
      </w:pPr>
      <w:r>
        <w:rPr>
          <w:rFonts w:hint="eastAsia"/>
          <w:sz w:val="16"/>
          <w:szCs w:val="18"/>
          <w:lang w:val="en-US" w:eastAsia="zh-CN"/>
        </w:rPr>
        <w:t>用户环境属于连接不到外网情况下：</w:t>
      </w:r>
    </w:p>
    <w:p w14:paraId="34B72A61">
      <w:pPr>
        <w:pStyle w:val="116"/>
        <w:ind w:firstLine="320" w:firstLineChars="200"/>
        <w:rPr>
          <w:rFonts w:hint="eastAsia"/>
          <w:sz w:val="16"/>
          <w:szCs w:val="18"/>
          <w:lang w:val="en-US" w:eastAsia="zh-CN"/>
        </w:rPr>
      </w:pPr>
      <w:r>
        <w:rPr>
          <w:rFonts w:hint="eastAsia"/>
          <w:sz w:val="16"/>
          <w:szCs w:val="18"/>
          <w:lang w:val="en-US" w:eastAsia="zh-CN"/>
        </w:rPr>
        <w:t>依赖安装方法：  请将对应完全安装系统iso作为本地yum源，将缺失的依赖安装。</w:t>
      </w:r>
    </w:p>
    <w:p w14:paraId="4F4A4420">
      <w:pPr>
        <w:pStyle w:val="116"/>
        <w:numPr>
          <w:ilvl w:val="0"/>
          <w:numId w:val="14"/>
        </w:numPr>
        <w:ind w:left="2075" w:leftChars="0" w:firstLine="0" w:firstLineChars="0"/>
        <w:rPr>
          <w:rFonts w:hint="default"/>
          <w:sz w:val="16"/>
          <w:szCs w:val="18"/>
          <w:lang w:val="en-US" w:eastAsia="zh-CN"/>
        </w:rPr>
      </w:pPr>
      <w:r>
        <w:rPr>
          <w:rFonts w:hint="eastAsia"/>
          <w:sz w:val="16"/>
          <w:szCs w:val="18"/>
          <w:lang w:val="en-US" w:eastAsia="zh-CN"/>
        </w:rPr>
        <w:t>用户环境属于能够访问到外网的情况下：</w:t>
      </w:r>
    </w:p>
    <w:p w14:paraId="391E8EBE">
      <w:pPr>
        <w:pStyle w:val="116"/>
        <w:numPr>
          <w:ilvl w:val="0"/>
          <w:numId w:val="0"/>
        </w:numPr>
        <w:ind w:left="2495" w:leftChars="0"/>
        <w:rPr>
          <w:rFonts w:hint="eastAsia"/>
          <w:sz w:val="16"/>
          <w:szCs w:val="18"/>
          <w:lang w:val="en-US" w:eastAsia="zh-CN"/>
        </w:rPr>
      </w:pPr>
      <w:r>
        <w:rPr>
          <w:rFonts w:hint="eastAsia"/>
          <w:sz w:val="16"/>
          <w:szCs w:val="18"/>
          <w:lang w:val="en-US" w:eastAsia="zh-CN"/>
        </w:rPr>
        <w:t>依赖安装方法： （1）可以配置网络yum源将对应缺失的依赖安装。</w:t>
      </w:r>
    </w:p>
    <w:p w14:paraId="1B77799D">
      <w:pPr>
        <w:pStyle w:val="116"/>
        <w:numPr>
          <w:ilvl w:val="0"/>
          <w:numId w:val="0"/>
        </w:numPr>
        <w:ind w:left="3780" w:leftChars="0"/>
        <w:rPr>
          <w:rFonts w:hint="eastAsia"/>
          <w:sz w:val="16"/>
          <w:szCs w:val="18"/>
          <w:lang w:val="en-US" w:eastAsia="zh-CN"/>
        </w:rPr>
      </w:pPr>
      <w:r>
        <w:rPr>
          <w:rFonts w:hint="eastAsia"/>
          <w:sz w:val="16"/>
          <w:szCs w:val="18"/>
          <w:lang w:val="en-US" w:eastAsia="zh-CN"/>
        </w:rPr>
        <w:t>( 2 ) 依然可以采用配置本地iso作为本地yum源将缺失的依赖安装上。</w:t>
      </w:r>
    </w:p>
    <w:p w14:paraId="4D561D44">
      <w:pPr>
        <w:pStyle w:val="116"/>
        <w:numPr>
          <w:ilvl w:val="0"/>
          <w:numId w:val="0"/>
        </w:numPr>
        <w:ind w:left="1680" w:leftChars="0" w:firstLine="420" w:firstLineChars="0"/>
        <w:rPr>
          <w:rFonts w:hint="default"/>
          <w:sz w:val="16"/>
          <w:szCs w:val="18"/>
          <w:lang w:eastAsia="zh-CN"/>
        </w:rPr>
      </w:pPr>
      <w:r>
        <w:rPr>
          <w:rFonts w:hint="default"/>
          <w:sz w:val="16"/>
          <w:szCs w:val="18"/>
          <w:lang w:eastAsia="zh-CN"/>
        </w:rPr>
        <w:t>SUSE环境完成libs安装后需要执行以下命令加载共享库</w:t>
      </w:r>
    </w:p>
    <w:p w14:paraId="45C0D4E7">
      <w:pPr>
        <w:pStyle w:val="47"/>
        <w:bidi w:val="0"/>
        <w:rPr>
          <w:rFonts w:hint="eastAsia"/>
          <w:sz w:val="15"/>
          <w:szCs w:val="16"/>
          <w:lang w:val="en-US" w:eastAsia="zh-CN"/>
        </w:rPr>
      </w:pPr>
      <w:r>
        <w:rPr>
          <w:rFonts w:hint="eastAsia"/>
          <w:sz w:val="15"/>
          <w:szCs w:val="16"/>
          <w:lang w:val="en-US" w:eastAsia="zh-CN"/>
        </w:rPr>
        <w:t>#test -e /etc/ld.so.conf.d/i2ssl.conf.rpm &amp;&amp; mv -f /etc/ld.so.conf.d/i2ssl.conf.rpm /etc/ld.so.conf.d/i2ssl.conf;ldconfig</w:t>
      </w:r>
    </w:p>
    <w:p w14:paraId="71CFAC19">
      <w:pPr>
        <w:pStyle w:val="47"/>
        <w:bidi w:val="0"/>
        <w:rPr>
          <w:rFonts w:hint="eastAsia"/>
          <w:sz w:val="15"/>
          <w:szCs w:val="16"/>
          <w:lang w:val="en-US" w:eastAsia="zh-CN"/>
        </w:rPr>
      </w:pPr>
    </w:p>
    <w:p w14:paraId="0784C157">
      <w:pPr>
        <w:pStyle w:val="47"/>
        <w:bidi w:val="0"/>
        <w:rPr>
          <w:rFonts w:hint="default"/>
          <w:sz w:val="16"/>
          <w:szCs w:val="18"/>
          <w:lang w:eastAsia="zh-CN"/>
        </w:rPr>
      </w:pPr>
      <w:r>
        <w:rPr>
          <w:rFonts w:hint="default"/>
          <w:sz w:val="15"/>
          <w:szCs w:val="16"/>
          <w:lang w:eastAsia="zh-CN"/>
        </w:rPr>
        <w:t xml:space="preserve"># </w:t>
      </w:r>
      <w:r>
        <w:rPr>
          <w:rFonts w:hint="eastAsia"/>
          <w:sz w:val="15"/>
          <w:szCs w:val="16"/>
          <w:lang w:val="en-US" w:eastAsia="zh-CN"/>
        </w:rPr>
        <w:t>test -e /etc/ld.so.conf.d/i2libs.conf.rpm &amp;&amp; mv -f /etc/ld.so.conf.d/i2libs.conf.rpm /etc/ld.so.conf.d/i2libs.conf;ldconfig</w:t>
      </w:r>
    </w:p>
    <w:p w14:paraId="69DF9658">
      <w:pPr>
        <w:pStyle w:val="51"/>
        <w:numPr>
          <w:ilvl w:val="0"/>
          <w:numId w:val="11"/>
        </w:numPr>
        <w:tabs>
          <w:tab w:val="left" w:pos="2126"/>
        </w:tabs>
        <w:bidi w:val="0"/>
        <w:rPr>
          <w:rFonts w:hint="eastAsia"/>
          <w:lang w:val="en-US" w:eastAsia="zh-CN"/>
        </w:rPr>
      </w:pPr>
      <w:r>
        <w:rPr>
          <w:rFonts w:hint="eastAsia"/>
          <w:lang w:val="en-US" w:eastAsia="zh-CN"/>
        </w:rPr>
        <w:t>完成依赖包安装后，再将安装包传到服务器，执行i2UP控制台安装包的安装命令：</w:t>
      </w:r>
    </w:p>
    <w:p w14:paraId="1219F04F">
      <w:pPr>
        <w:pStyle w:val="47"/>
        <w:bidi w:val="0"/>
        <w:rPr>
          <w:rFonts w:hint="eastAsia"/>
          <w:sz w:val="15"/>
          <w:szCs w:val="16"/>
          <w:lang w:val="en-US" w:eastAsia="zh-CN"/>
        </w:rPr>
      </w:pPr>
      <w:r>
        <w:rPr>
          <w:rFonts w:hint="eastAsia"/>
          <w:sz w:val="15"/>
          <w:szCs w:val="16"/>
          <w:lang w:val="en-US" w:eastAsia="zh-CN"/>
        </w:rPr>
        <w:t># rpm -ivh info2soft-webconsole-</w:t>
      </w:r>
      <w:r>
        <w:rPr>
          <w:rFonts w:hint="eastAsia"/>
          <w:lang w:val="en-US" w:eastAsia="zh-CN"/>
        </w:rPr>
        <w:t>&lt;i2-version&gt;.&lt;os-version&gt;</w:t>
      </w:r>
      <w:r>
        <w:rPr>
          <w:rFonts w:hint="eastAsia"/>
          <w:sz w:val="15"/>
          <w:szCs w:val="16"/>
          <w:lang w:val="en-US" w:eastAsia="zh-CN"/>
        </w:rPr>
        <w:t>.rpm</w:t>
      </w:r>
    </w:p>
    <w:p w14:paraId="00C7AB6C">
      <w:pPr>
        <w:pStyle w:val="115"/>
        <w:tabs>
          <w:tab w:val="left" w:pos="2100"/>
        </w:tabs>
        <w:rPr>
          <w:rFonts w:hint="default"/>
        </w:rPr>
      </w:pPr>
      <w:r>
        <w:drawing>
          <wp:inline distT="0" distB="0" distL="114300" distR="114300">
            <wp:extent cx="457200" cy="152400"/>
            <wp:effectExtent l="0" t="0" r="10160" b="8255"/>
            <wp:docPr id="253" name="图片 18"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8"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54EDE6D3">
      <w:pPr>
        <w:pStyle w:val="116"/>
        <w:rPr>
          <w:rFonts w:hint="default"/>
          <w:lang w:val="en-US" w:eastAsia="zh-CN"/>
        </w:rPr>
      </w:pPr>
      <w:r>
        <w:rPr>
          <w:rFonts w:hint="default"/>
          <w:sz w:val="16"/>
          <w:szCs w:val="18"/>
          <w:lang w:eastAsia="zh-CN"/>
        </w:rPr>
        <w:t>如果虚拟机为最小化安装，可能提示缺少gtk3、libjpeg-turbo依赖包，请通过上述方法下载缺失依赖</w:t>
      </w:r>
      <w:r>
        <w:rPr>
          <w:rFonts w:hint="eastAsia"/>
          <w:sz w:val="16"/>
          <w:szCs w:val="18"/>
          <w:lang w:val="en-US" w:eastAsia="zh-CN"/>
        </w:rPr>
        <w:t>。</w:t>
      </w:r>
    </w:p>
    <w:p w14:paraId="15EB3EAC">
      <w:pPr>
        <w:pStyle w:val="51"/>
        <w:numPr>
          <w:ilvl w:val="0"/>
          <w:numId w:val="11"/>
        </w:numPr>
        <w:tabs>
          <w:tab w:val="left" w:pos="2126"/>
        </w:tabs>
        <w:bidi w:val="0"/>
        <w:rPr>
          <w:rFonts w:hint="default"/>
          <w:lang w:val="en-US" w:eastAsia="zh-CN"/>
        </w:rPr>
      </w:pPr>
      <w:r>
        <w:rPr>
          <w:rFonts w:hint="eastAsia"/>
          <w:lang w:val="en-US" w:eastAsia="zh-CN"/>
        </w:rPr>
        <w:t>提示是否生成随机域名，若使用默认域名请直接回车，若生成随机域名填y然后回车。默认域名是console.i2up.com。</w:t>
      </w:r>
      <w:r>
        <w:rPr>
          <w:rFonts w:hint="default"/>
          <w:lang w:eastAsia="zh-CN"/>
        </w:rPr>
        <w:t>默认</w:t>
      </w:r>
    </w:p>
    <w:p w14:paraId="573D6C03">
      <w:pPr>
        <w:pStyle w:val="47"/>
        <w:bidi w:val="0"/>
        <w:rPr>
          <w:rFonts w:hint="default"/>
          <w:lang w:val="en-US" w:eastAsia="zh-CN"/>
        </w:rPr>
      </w:pPr>
      <w:r>
        <w:rPr>
          <w:rFonts w:hint="default"/>
          <w:lang w:val="en-US" w:eastAsia="zh-CN"/>
        </w:rPr>
        <w:t>Whether to generate a random domain name. [y/N]</w:t>
      </w:r>
    </w:p>
    <w:p w14:paraId="2F133949">
      <w:pPr>
        <w:pStyle w:val="51"/>
        <w:numPr>
          <w:ilvl w:val="0"/>
          <w:numId w:val="11"/>
        </w:numPr>
        <w:tabs>
          <w:tab w:val="left" w:pos="2126"/>
        </w:tabs>
        <w:bidi w:val="0"/>
        <w:rPr>
          <w:rFonts w:hint="default"/>
          <w:lang w:val="en-US" w:eastAsia="zh-CN"/>
        </w:rPr>
      </w:pPr>
      <w:r>
        <w:rPr>
          <w:rFonts w:hint="eastAsia"/>
          <w:lang w:val="en-US" w:eastAsia="zh-CN"/>
        </w:rPr>
        <w:t>提示控制台是否是</w:t>
      </w:r>
      <w:r>
        <w:rPr>
          <w:rFonts w:hint="eastAsia" w:ascii="Times New Roman" w:hAnsi="Times New Roman" w:eastAsia="宋体" w:cs="Arial"/>
          <w:sz w:val="21"/>
          <w:szCs w:val="21"/>
          <w:lang w:val="en-US" w:eastAsia="zh-CN"/>
        </w:rPr>
        <w:t>非独立安装并且正在安装</w:t>
      </w:r>
      <w:r>
        <w:rPr>
          <w:rFonts w:hint="default"/>
          <w:lang w:val="en-US" w:eastAsia="zh-CN"/>
        </w:rPr>
        <w:t>Standby</w:t>
      </w:r>
      <w:r>
        <w:rPr>
          <w:rFonts w:hint="eastAsia" w:ascii="Times New Roman" w:hAnsi="Times New Roman" w:eastAsia="宋体" w:cs="Arial"/>
          <w:sz w:val="21"/>
          <w:szCs w:val="21"/>
          <w:lang w:val="en-US" w:eastAsia="zh-CN"/>
        </w:rPr>
        <w:t>节点</w:t>
      </w:r>
      <w:r>
        <w:rPr>
          <w:rFonts w:hint="eastAsia" w:cs="Arial"/>
          <w:sz w:val="21"/>
          <w:szCs w:val="21"/>
          <w:lang w:val="en-US" w:eastAsia="zh-CN"/>
        </w:rPr>
        <w:t>；目前版本暂不支持集群部署</w:t>
      </w:r>
      <w:r>
        <w:rPr>
          <w:rFonts w:hint="eastAsia"/>
          <w:lang w:val="en-US" w:eastAsia="zh-CN"/>
        </w:rPr>
        <w:t>，选择N后回车。</w:t>
      </w:r>
    </w:p>
    <w:p w14:paraId="65D8D758">
      <w:pPr>
        <w:pStyle w:val="47"/>
        <w:shd w:val="clear" w:color="auto" w:fill="F2F2F2"/>
        <w:bidi w:val="0"/>
      </w:pPr>
      <w:r>
        <w:rPr>
          <w:rFonts w:hint="default"/>
          <w:lang w:val="en-US" w:eastAsia="zh-CN"/>
        </w:rPr>
        <w:t>Is it a non-standalone installation and is installing a secondary node? [y/N]</w:t>
      </w:r>
    </w:p>
    <w:p w14:paraId="483E7AEA">
      <w:pPr>
        <w:pStyle w:val="51"/>
        <w:numPr>
          <w:ilvl w:val="0"/>
          <w:numId w:val="11"/>
        </w:numPr>
        <w:tabs>
          <w:tab w:val="left" w:pos="2126"/>
        </w:tabs>
      </w:pPr>
      <w:r>
        <w:rPr>
          <w:rFonts w:hint="eastAsia"/>
          <w:lang w:val="en-US" w:eastAsia="zh-CN"/>
        </w:rPr>
        <w:t>提示设置sysadmin超级管理员用户初始密码，用户需要自定义sysadmin的初始密码。</w:t>
      </w:r>
    </w:p>
    <w:p w14:paraId="3EE02A91">
      <w:pPr>
        <w:pStyle w:val="47"/>
        <w:rPr>
          <w:rFonts w:hint="default"/>
          <w:lang w:eastAsia="zh-CN"/>
        </w:rPr>
      </w:pPr>
      <w:r>
        <w:rPr>
          <w:rFonts w:hint="eastAsia"/>
        </w:rPr>
        <w:t>Please enter the initial password of sysadmin:</w:t>
      </w:r>
    </w:p>
    <w:p w14:paraId="610018AD">
      <w:pPr>
        <w:pStyle w:val="51"/>
        <w:numPr>
          <w:ilvl w:val="0"/>
          <w:numId w:val="11"/>
        </w:numPr>
        <w:tabs>
          <w:tab w:val="left" w:pos="2126"/>
        </w:tabs>
        <w:bidi w:val="0"/>
        <w:rPr>
          <w:rFonts w:hint="default"/>
          <w:lang w:val="en-US" w:eastAsia="zh-CN"/>
        </w:rPr>
      </w:pPr>
      <w:r>
        <w:rPr>
          <w:rFonts w:hint="eastAsia"/>
          <w:lang w:val="en-US" w:eastAsia="zh-CN"/>
        </w:rPr>
        <w:t>提示成</w:t>
      </w:r>
      <w:r>
        <w:rPr>
          <w:rFonts w:hint="eastAsia"/>
          <w:highlight w:val="none"/>
          <w:lang w:val="en-US" w:eastAsia="zh-CN"/>
        </w:rPr>
        <w:t>功安装完成后，检查是否安装成功，需要确认以下服务是</w:t>
      </w:r>
      <w:r>
        <w:rPr>
          <w:rFonts w:hint="eastAsia"/>
          <w:lang w:val="en-US" w:eastAsia="zh-CN"/>
        </w:rPr>
        <w:t>否开启：</w:t>
      </w:r>
    </w:p>
    <w:p w14:paraId="53938FFD">
      <w:pPr>
        <w:pStyle w:val="47"/>
        <w:bidi w:val="0"/>
        <w:rPr>
          <w:rFonts w:hint="eastAsia"/>
          <w:sz w:val="16"/>
          <w:szCs w:val="18"/>
          <w:lang w:val="en-US" w:eastAsia="zh-CN"/>
        </w:rPr>
      </w:pPr>
      <w:r>
        <w:rPr>
          <w:rFonts w:hint="eastAsia"/>
          <w:sz w:val="16"/>
          <w:szCs w:val="18"/>
          <w:lang w:val="en-US" w:eastAsia="zh-CN"/>
        </w:rPr>
        <w:t># systemctl status i2up</w:t>
      </w:r>
    </w:p>
    <w:p w14:paraId="4CF34B8E">
      <w:pPr>
        <w:pStyle w:val="47"/>
        <w:bidi w:val="0"/>
        <w:rPr>
          <w:rFonts w:hint="eastAsia"/>
          <w:sz w:val="16"/>
          <w:szCs w:val="18"/>
          <w:lang w:val="en-US" w:eastAsia="zh-CN"/>
        </w:rPr>
      </w:pPr>
      <w:r>
        <w:rPr>
          <w:rFonts w:hint="eastAsia"/>
          <w:sz w:val="16"/>
          <w:szCs w:val="18"/>
          <w:lang w:val="en-US" w:eastAsia="zh-CN"/>
        </w:rPr>
        <w:t># systemctl status i2resty</w:t>
      </w:r>
    </w:p>
    <w:p w14:paraId="02575FEC">
      <w:pPr>
        <w:pStyle w:val="47"/>
        <w:bidi w:val="0"/>
        <w:rPr>
          <w:rFonts w:hint="default"/>
          <w:sz w:val="16"/>
          <w:szCs w:val="18"/>
          <w:lang w:val="en-US" w:eastAsia="zh-CN"/>
        </w:rPr>
      </w:pPr>
      <w:r>
        <w:rPr>
          <w:rFonts w:hint="eastAsia"/>
          <w:lang w:val="en-US" w:eastAsia="zh-CN"/>
        </w:rPr>
        <w:t xml:space="preserve"># systemctl status </w:t>
      </w:r>
      <w:r>
        <w:rPr>
          <w:rFonts w:hint="default"/>
          <w:lang w:val="en-US" w:eastAsia="zh-CN"/>
        </w:rPr>
        <w:t>i2</w:t>
      </w:r>
      <w:r>
        <w:rPr>
          <w:rFonts w:hint="eastAsia"/>
          <w:lang w:val="en-US" w:eastAsia="zh-CN"/>
        </w:rPr>
        <w:t>ws</w:t>
      </w:r>
    </w:p>
    <w:p w14:paraId="6068276D">
      <w:pPr>
        <w:pStyle w:val="47"/>
        <w:bidi w:val="0"/>
        <w:rPr>
          <w:rFonts w:hint="eastAsia"/>
          <w:sz w:val="16"/>
          <w:szCs w:val="18"/>
          <w:lang w:val="en-US" w:eastAsia="zh-CN"/>
        </w:rPr>
      </w:pPr>
      <w:r>
        <w:rPr>
          <w:rFonts w:hint="eastAsia"/>
          <w:sz w:val="16"/>
          <w:szCs w:val="18"/>
          <w:lang w:val="en-US" w:eastAsia="zh-CN"/>
        </w:rPr>
        <w:t># systemctl status i2php</w:t>
      </w:r>
    </w:p>
    <w:p w14:paraId="090F81D5">
      <w:pPr>
        <w:pStyle w:val="47"/>
        <w:bidi w:val="0"/>
        <w:rPr>
          <w:rFonts w:hint="default"/>
          <w:sz w:val="16"/>
          <w:szCs w:val="18"/>
          <w:lang w:val="en-US" w:eastAsia="zh-CN"/>
        </w:rPr>
      </w:pPr>
      <w:r>
        <w:rPr>
          <w:rFonts w:hint="eastAsia"/>
          <w:lang w:val="en-US" w:eastAsia="zh-CN"/>
        </w:rPr>
        <w:t xml:space="preserve"># systemctl status </w:t>
      </w:r>
      <w:r>
        <w:rPr>
          <w:rFonts w:hint="default"/>
          <w:lang w:val="en-US" w:eastAsia="zh-CN"/>
        </w:rPr>
        <w:t>i2redis</w:t>
      </w:r>
    </w:p>
    <w:p w14:paraId="26AE998C">
      <w:pPr>
        <w:pStyle w:val="47"/>
        <w:bidi w:val="0"/>
        <w:rPr>
          <w:rFonts w:hint="default"/>
          <w:sz w:val="16"/>
          <w:szCs w:val="18"/>
          <w:lang w:val="en-US" w:eastAsia="zh-CN"/>
        </w:rPr>
      </w:pPr>
      <w:r>
        <w:rPr>
          <w:rFonts w:hint="eastAsia"/>
          <w:sz w:val="16"/>
          <w:szCs w:val="18"/>
          <w:lang w:val="en-US" w:eastAsia="zh-CN"/>
        </w:rPr>
        <w:t># systemctl status i2pgsql</w:t>
      </w:r>
    </w:p>
    <w:p w14:paraId="411D2A57">
      <w:pPr>
        <w:pStyle w:val="51"/>
        <w:numPr>
          <w:ilvl w:val="0"/>
          <w:numId w:val="11"/>
        </w:numPr>
        <w:tabs>
          <w:tab w:val="left" w:pos="2126"/>
        </w:tabs>
        <w:bidi w:val="0"/>
        <w:rPr>
          <w:rFonts w:hint="default"/>
          <w:lang w:val="en-US" w:eastAsia="zh-CN"/>
        </w:rPr>
      </w:pPr>
      <w:r>
        <w:rPr>
          <w:rFonts w:hint="eastAsia"/>
          <w:highlight w:val="none"/>
          <w:lang w:val="en-US" w:eastAsia="zh-CN"/>
        </w:rPr>
        <w:t>确认当前webconsole版本号信</w:t>
      </w:r>
      <w:r>
        <w:rPr>
          <w:rFonts w:hint="eastAsia"/>
          <w:lang w:val="en-US" w:eastAsia="zh-CN"/>
        </w:rPr>
        <w:t>息是否与安装包名的版本保持一致：</w:t>
      </w:r>
    </w:p>
    <w:p w14:paraId="142BBBA6">
      <w:pPr>
        <w:pStyle w:val="47"/>
        <w:bidi w:val="0"/>
        <w:rPr>
          <w:rFonts w:hint="eastAsia"/>
          <w:sz w:val="16"/>
          <w:szCs w:val="18"/>
          <w:lang w:val="en-US" w:eastAsia="zh-CN"/>
        </w:rPr>
      </w:pPr>
      <w:r>
        <w:rPr>
          <w:rFonts w:hint="eastAsia"/>
          <w:sz w:val="16"/>
          <w:szCs w:val="18"/>
          <w:lang w:val="en-US" w:eastAsia="zh-CN"/>
        </w:rPr>
        <w:t>#rpm -qa | grep info2soft-webconsole</w:t>
      </w:r>
    </w:p>
    <w:p w14:paraId="5E6D123B">
      <w:pPr>
        <w:pStyle w:val="51"/>
        <w:numPr>
          <w:ilvl w:val="0"/>
          <w:numId w:val="11"/>
        </w:numPr>
        <w:tabs>
          <w:tab w:val="left" w:pos="2126"/>
        </w:tabs>
        <w:bidi w:val="0"/>
        <w:rPr>
          <w:rFonts w:hint="default"/>
          <w:lang w:val="en-US" w:eastAsia="zh-CN"/>
        </w:rPr>
      </w:pPr>
      <w:r>
        <w:rPr>
          <w:rFonts w:hint="eastAsia"/>
          <w:highlight w:val="none"/>
          <w:lang w:val="en-US" w:eastAsia="zh-CN"/>
        </w:rPr>
        <w:t>如</w:t>
      </w:r>
      <w:r>
        <w:rPr>
          <w:rFonts w:hint="default"/>
          <w:highlight w:val="none"/>
          <w:lang w:eastAsia="zh-CN"/>
        </w:rPr>
        <w:t>使用i2Active、i2Stream</w:t>
      </w:r>
      <w:r>
        <w:rPr>
          <w:rFonts w:hint="eastAsia"/>
          <w:highlight w:val="none"/>
          <w:lang w:val="en-US" w:eastAsia="zh-CN"/>
        </w:rPr>
        <w:t>产品</w:t>
      </w:r>
      <w:r>
        <w:rPr>
          <w:rFonts w:hint="default"/>
          <w:highlight w:val="none"/>
          <w:lang w:eastAsia="zh-CN"/>
        </w:rPr>
        <w:t>数据库同步功能，如，需要安装控制机</w:t>
      </w:r>
      <w:r>
        <w:rPr>
          <w:rFonts w:hint="eastAsia"/>
          <w:highlight w:val="none"/>
          <w:lang w:val="en-US" w:eastAsia="zh-CN"/>
        </w:rPr>
        <w:t>ia</w:t>
      </w:r>
      <w:r>
        <w:rPr>
          <w:rFonts w:hint="default"/>
          <w:highlight w:val="none"/>
          <w:lang w:eastAsia="zh-CN"/>
        </w:rPr>
        <w:t>proxy代理包</w:t>
      </w:r>
      <w:r>
        <w:rPr>
          <w:rFonts w:hint="default"/>
          <w:lang w:eastAsia="zh-CN"/>
        </w:rPr>
        <w:t>，执行安装命令：</w:t>
      </w:r>
    </w:p>
    <w:p w14:paraId="17ABD26D">
      <w:pPr>
        <w:pStyle w:val="47"/>
        <w:shd w:val="clear" w:color="auto" w:fill="F2F2F2"/>
        <w:bidi w:val="0"/>
        <w:rPr>
          <w:rFonts w:hint="default" w:eastAsia="宋体"/>
          <w:szCs w:val="22"/>
          <w:lang w:val="en-US" w:eastAsia="zh-CN"/>
        </w:rPr>
      </w:pPr>
      <w:r>
        <w:rPr>
          <w:rFonts w:hint="default" w:eastAsia="宋体"/>
          <w:szCs w:val="22"/>
          <w:lang w:eastAsia="zh-CN"/>
        </w:rPr>
        <w:t># rpm -ivh info2soft-webconsole-proxy-&lt;i2-version&gt;.&lt;os-version&gt;.rpm</w:t>
      </w:r>
    </w:p>
    <w:p w14:paraId="5B182EA0">
      <w:pPr>
        <w:pStyle w:val="51"/>
        <w:numPr>
          <w:ilvl w:val="0"/>
          <w:numId w:val="11"/>
        </w:numPr>
        <w:tabs>
          <w:tab w:val="left" w:pos="2126"/>
        </w:tabs>
        <w:bidi w:val="0"/>
        <w:rPr>
          <w:rFonts w:hint="default"/>
          <w:lang w:val="en-US" w:eastAsia="zh-CN"/>
        </w:rPr>
      </w:pPr>
      <w:r>
        <w:rPr>
          <w:rFonts w:hint="default"/>
          <w:lang w:eastAsia="zh-CN"/>
        </w:rPr>
        <w:t>确认iaproxy服务是否启动：</w:t>
      </w:r>
    </w:p>
    <w:p w14:paraId="3D5284A6">
      <w:pPr>
        <w:pStyle w:val="47"/>
        <w:shd w:val="clear" w:color="auto" w:fill="F2F2F2"/>
        <w:bidi w:val="0"/>
        <w:rPr>
          <w:rFonts w:hint="eastAsia"/>
          <w:sz w:val="16"/>
          <w:szCs w:val="18"/>
          <w:lang w:val="en-US" w:eastAsia="zh-CN"/>
        </w:rPr>
      </w:pPr>
      <w:r>
        <w:rPr>
          <w:rFonts w:hint="default" w:eastAsia="宋体"/>
          <w:szCs w:val="22"/>
          <w:lang w:eastAsia="zh-CN"/>
        </w:rPr>
        <w:t># ps -ef | grep iaproxy</w:t>
      </w:r>
    </w:p>
    <w:p w14:paraId="3BBBAFE0">
      <w:pPr>
        <w:pStyle w:val="116"/>
        <w:keepLines/>
        <w:numPr>
          <w:ilvl w:val="0"/>
          <w:numId w:val="0"/>
        </w:numPr>
        <w:pBdr>
          <w:bottom w:val="none" w:color="auto" w:sz="0" w:space="0"/>
        </w:pBdr>
        <w:topLinePunct/>
        <w:adjustRightInd w:val="0"/>
        <w:snapToGrid w:val="0"/>
        <w:spacing w:before="40" w:after="80" w:line="200" w:lineRule="atLeast"/>
        <w:rPr>
          <w:rFonts w:hint="default"/>
          <w:sz w:val="16"/>
          <w:szCs w:val="18"/>
          <w:lang w:val="en-US" w:eastAsia="zh-CN"/>
        </w:rPr>
      </w:pPr>
    </w:p>
    <w:p w14:paraId="45AE3F40">
      <w:pPr>
        <w:pStyle w:val="113"/>
        <w:widowControl/>
        <w:jc w:val="left"/>
        <w:rPr>
          <w:rFonts w:hint="eastAsia"/>
        </w:rPr>
      </w:pPr>
      <w:r>
        <w:drawing>
          <wp:inline distT="0" distB="0" distL="114300" distR="114300">
            <wp:extent cx="857250" cy="400050"/>
            <wp:effectExtent l="0" t="0" r="4445" b="8890"/>
            <wp:docPr id="123" name="图片 14"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4"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400F30D2">
      <w:pPr>
        <w:pStyle w:val="114"/>
        <w:numPr>
          <w:ilvl w:val="0"/>
          <w:numId w:val="15"/>
        </w:numPr>
        <w:tabs>
          <w:tab w:val="left" w:pos="2126"/>
        </w:tabs>
        <w:bidi w:val="0"/>
        <w:rPr>
          <w:rFonts w:hint="default"/>
        </w:rPr>
      </w:pPr>
      <w:r>
        <w:rPr>
          <w:rFonts w:hint="eastAsia"/>
        </w:rPr>
        <w:t>安装</w:t>
      </w:r>
      <w:r>
        <w:rPr>
          <w:rFonts w:hint="eastAsia"/>
          <w:lang w:val="en-US" w:eastAsia="zh-CN"/>
        </w:rPr>
        <w:t>webconsole-</w:t>
      </w:r>
      <w:r>
        <w:rPr>
          <w:rFonts w:hint="eastAsia"/>
        </w:rPr>
        <w:t>libs时如果发现缺少perl开头文件请使用nodeps方式跳过，其实该类文件已经在安装包中包含。</w:t>
      </w:r>
    </w:p>
    <w:p w14:paraId="7E581EC6">
      <w:pPr>
        <w:pStyle w:val="114"/>
        <w:numPr>
          <w:ilvl w:val="0"/>
          <w:numId w:val="15"/>
        </w:numPr>
        <w:tabs>
          <w:tab w:val="left" w:pos="2126"/>
        </w:tabs>
        <w:bidi w:val="0"/>
        <w:rPr>
          <w:rFonts w:hint="default"/>
        </w:rPr>
      </w:pPr>
      <w:r>
        <w:rPr>
          <w:rFonts w:hint="default"/>
        </w:rPr>
        <w:t>如果以前安装的是</w:t>
      </w:r>
      <w:r>
        <w:rPr>
          <w:rFonts w:hint="eastAsia"/>
          <w:lang w:val="en-US" w:eastAsia="zh-CN"/>
        </w:rPr>
        <w:t>c</w:t>
      </w:r>
      <w:r>
        <w:rPr>
          <w:rFonts w:hint="default"/>
        </w:rPr>
        <w:t>trl</w:t>
      </w:r>
      <w:r>
        <w:rPr>
          <w:rFonts w:hint="eastAsia"/>
          <w:lang w:val="en-US" w:eastAsia="zh-CN"/>
        </w:rPr>
        <w:t>c</w:t>
      </w:r>
      <w:r>
        <w:rPr>
          <w:rFonts w:hint="default"/>
        </w:rPr>
        <w:t>enter</w:t>
      </w:r>
      <w:r>
        <w:rPr>
          <w:rFonts w:hint="eastAsia"/>
          <w:lang w:val="en-US" w:eastAsia="zh-CN"/>
        </w:rPr>
        <w:t>包</w:t>
      </w:r>
      <w:r>
        <w:rPr>
          <w:rFonts w:hint="default"/>
        </w:rPr>
        <w:t>，需要进行完全卸载才能够重新进行</w:t>
      </w:r>
      <w:r>
        <w:rPr>
          <w:rFonts w:hint="eastAsia"/>
          <w:lang w:val="en-US" w:eastAsia="zh-CN"/>
        </w:rPr>
        <w:t>w</w:t>
      </w:r>
      <w:r>
        <w:rPr>
          <w:rFonts w:hint="default"/>
        </w:rPr>
        <w:t>ebconsole的安装，否则安装失败二者不兼容，完全卸载包括数据库、PHP文件、安装目录的卸载，详细请看i2UP控制机卸载章节。</w:t>
      </w:r>
    </w:p>
    <w:p w14:paraId="19FCF3CB">
      <w:pPr>
        <w:pStyle w:val="114"/>
        <w:numPr>
          <w:ilvl w:val="0"/>
          <w:numId w:val="15"/>
        </w:numPr>
        <w:tabs>
          <w:tab w:val="left" w:pos="2126"/>
        </w:tabs>
        <w:bidi w:val="0"/>
        <w:rPr>
          <w:rFonts w:hint="default"/>
        </w:rPr>
      </w:pPr>
      <w:r>
        <w:rPr>
          <w:rFonts w:hint="default"/>
        </w:rPr>
        <w:t>如果以前安装的是</w:t>
      </w:r>
      <w:r>
        <w:rPr>
          <w:rFonts w:hint="eastAsia"/>
          <w:lang w:val="en-US" w:eastAsia="zh-CN"/>
        </w:rPr>
        <w:t>c</w:t>
      </w:r>
      <w:r>
        <w:rPr>
          <w:rFonts w:hint="default"/>
        </w:rPr>
        <w:t>trl</w:t>
      </w:r>
      <w:r>
        <w:rPr>
          <w:rFonts w:hint="eastAsia"/>
          <w:lang w:val="en-US" w:eastAsia="zh-CN"/>
        </w:rPr>
        <w:t>c</w:t>
      </w:r>
      <w:r>
        <w:rPr>
          <w:rFonts w:hint="default"/>
        </w:rPr>
        <w:t>enter</w:t>
      </w:r>
      <w:r>
        <w:rPr>
          <w:rFonts w:hint="eastAsia"/>
          <w:lang w:val="en-US" w:eastAsia="zh-CN"/>
        </w:rPr>
        <w:t>包现在用webconsole包安装控制机，请在卸载前务必将之前控制机配置文件导出，具体查看配置备份章节，待安装控制机完毕后再将配置文件导入否则会导致数据丢失。</w:t>
      </w:r>
    </w:p>
    <w:p w14:paraId="303002F8">
      <w:pPr>
        <w:pStyle w:val="39"/>
        <w:bidi w:val="0"/>
        <w:rPr>
          <w:rFonts w:hint="eastAsia" w:eastAsia="宋体"/>
          <w:lang w:val="en-US" w:eastAsia="zh-CN"/>
        </w:rPr>
      </w:pPr>
    </w:p>
    <w:p w14:paraId="3258D86C">
      <w:pPr>
        <w:pStyle w:val="42"/>
        <w:bidi w:val="0"/>
        <w:rPr>
          <w:rFonts w:hint="default"/>
          <w:lang w:val="en-US" w:eastAsia="zh-CN"/>
        </w:rPr>
      </w:pPr>
      <w:bookmarkStart w:id="19" w:name="_Toc24315"/>
      <w:r>
        <w:rPr>
          <w:rFonts w:hint="eastAsia"/>
          <w:lang w:val="en-US" w:eastAsia="zh-CN"/>
        </w:rPr>
        <w:t>工作机/灾备机安装i2Node</w:t>
      </w:r>
      <w:bookmarkEnd w:id="19"/>
    </w:p>
    <w:p w14:paraId="428C6B8E">
      <w:pPr>
        <w:pStyle w:val="43"/>
        <w:bidi w:val="0"/>
        <w:rPr>
          <w:lang w:eastAsia="zh-CN"/>
        </w:rPr>
      </w:pPr>
      <w:bookmarkStart w:id="20" w:name="_Toc9238"/>
      <w:bookmarkStart w:id="21" w:name="_Toc16260"/>
      <w:bookmarkStart w:id="22" w:name="_Toc26045"/>
      <w:bookmarkStart w:id="23" w:name="_Toc22011"/>
      <w:r>
        <w:rPr>
          <w:rFonts w:hint="eastAsia"/>
          <w:lang w:eastAsia="zh-CN"/>
        </w:rPr>
        <w:t>Windows</w:t>
      </w:r>
      <w:r>
        <w:rPr>
          <w:rFonts w:hint="eastAsia"/>
          <w:lang w:val="en-US" w:eastAsia="zh-CN"/>
        </w:rPr>
        <w:t>系统</w:t>
      </w:r>
      <w:r>
        <w:rPr>
          <w:lang w:eastAsia="zh-CN"/>
        </w:rPr>
        <w:t>安装i2Node</w:t>
      </w:r>
      <w:bookmarkEnd w:id="20"/>
      <w:bookmarkEnd w:id="21"/>
      <w:bookmarkEnd w:id="22"/>
      <w:bookmarkEnd w:id="23"/>
    </w:p>
    <w:p w14:paraId="3F2E23A2">
      <w:pPr>
        <w:pStyle w:val="39"/>
        <w:rPr>
          <w:lang w:val="en-US" w:eastAsia="zh-CN"/>
        </w:rPr>
      </w:pPr>
      <w:r>
        <w:rPr>
          <w:rFonts w:hint="eastAsia"/>
          <w:lang w:val="en-US" w:eastAsia="zh-CN"/>
        </w:rPr>
        <w:t>在Windows系统安装i2Node软件，</w:t>
      </w:r>
      <w:r>
        <w:rPr>
          <w:lang w:val="en-US" w:eastAsia="zh-CN"/>
        </w:rPr>
        <w:t>下载适配的</w:t>
      </w:r>
      <w:r>
        <w:rPr>
          <w:rFonts w:hint="eastAsia"/>
          <w:lang w:val="en-US" w:eastAsia="zh-CN"/>
        </w:rPr>
        <w:t>i2Node</w:t>
      </w:r>
      <w:r>
        <w:rPr>
          <w:lang w:val="en-US" w:eastAsia="zh-CN"/>
        </w:rPr>
        <w:t>安装包。</w:t>
      </w:r>
      <w:r>
        <w:rPr>
          <w:rFonts w:hint="eastAsia"/>
          <w:lang w:val="en-US" w:eastAsia="zh-CN"/>
        </w:rPr>
        <w:t>安装步骤如下：</w:t>
      </w:r>
    </w:p>
    <w:p w14:paraId="0119B4BF">
      <w:pPr>
        <w:pStyle w:val="51"/>
        <w:numPr>
          <w:ilvl w:val="0"/>
          <w:numId w:val="16"/>
        </w:numPr>
        <w:tabs>
          <w:tab w:val="left" w:pos="2126"/>
        </w:tabs>
      </w:pPr>
      <w:r>
        <w:t>双击安装程序info2soft-</w:t>
      </w:r>
      <w:r>
        <w:rPr>
          <w:rFonts w:hint="eastAsia"/>
        </w:rPr>
        <w:t>i2node</w:t>
      </w:r>
      <w:r>
        <w:t>-</w:t>
      </w:r>
      <w:r>
        <w:rPr>
          <w:rFonts w:hint="eastAsia"/>
        </w:rPr>
        <w:t>&lt;i2-version&gt;.&lt;os-version&gt;</w:t>
      </w:r>
      <w:r>
        <w:t>.exe</w:t>
      </w:r>
      <w:r>
        <w:rPr>
          <w:rFonts w:hint="eastAsia"/>
          <w:lang w:val="en-US" w:eastAsia="zh-CN"/>
        </w:rPr>
        <w:t>开始安装。</w:t>
      </w:r>
    </w:p>
    <w:p w14:paraId="491C4BC4">
      <w:pPr>
        <w:pStyle w:val="51"/>
        <w:numPr>
          <w:ilvl w:val="0"/>
          <w:numId w:val="16"/>
        </w:numPr>
        <w:tabs>
          <w:tab w:val="left" w:pos="2126"/>
        </w:tabs>
      </w:pPr>
      <w:r>
        <w:rPr>
          <w:rFonts w:hint="eastAsia"/>
          <w:lang w:val="en-US" w:eastAsia="zh-CN"/>
        </w:rPr>
        <w:t>点击自定义安装，指定安装路径。</w:t>
      </w:r>
    </w:p>
    <w:p w14:paraId="78EEBA2A">
      <w:pPr>
        <w:pStyle w:val="51"/>
        <w:numPr>
          <w:ilvl w:val="0"/>
          <w:numId w:val="16"/>
        </w:numPr>
        <w:tabs>
          <w:tab w:val="left" w:pos="2126"/>
        </w:tabs>
      </w:pPr>
      <w:r>
        <w:rPr>
          <w:rFonts w:hint="eastAsia"/>
          <w:lang w:val="en-US" w:eastAsia="zh-CN"/>
        </w:rPr>
        <w:t>是否加载块驱动：若迁移类型采用块级迁移，</w:t>
      </w:r>
      <w:r>
        <w:rPr>
          <w:rFonts w:hint="eastAsia"/>
        </w:rPr>
        <w:t>确保勾选“加载块驱动”。</w:t>
      </w:r>
    </w:p>
    <w:p w14:paraId="3DBAD212">
      <w:pPr>
        <w:pStyle w:val="51"/>
        <w:numPr>
          <w:ilvl w:val="0"/>
          <w:numId w:val="0"/>
        </w:numPr>
        <w:ind w:left="1701"/>
      </w:pPr>
      <w:r>
        <w:rPr>
          <w:rFonts w:hint="eastAsia"/>
        </w:rPr>
        <w:tab/>
      </w:r>
      <w:r>
        <w:t>安装类型选择“企业版”</w:t>
      </w:r>
      <w:r>
        <w:rPr>
          <w:rFonts w:hint="eastAsia"/>
        </w:rPr>
        <w:t>，然后</w:t>
      </w:r>
      <w:r>
        <w:t>根据安装向导完成</w:t>
      </w:r>
      <w:r>
        <w:rPr>
          <w:rFonts w:hint="eastAsia"/>
        </w:rPr>
        <w:t>i2</w:t>
      </w:r>
      <w:r>
        <w:rPr>
          <w:rFonts w:hint="eastAsia"/>
          <w:lang w:val="en-US" w:eastAsia="zh-CN"/>
        </w:rPr>
        <w:t>N</w:t>
      </w:r>
      <w:r>
        <w:rPr>
          <w:rFonts w:hint="eastAsia"/>
        </w:rPr>
        <w:t>ode</w:t>
      </w:r>
      <w:r>
        <w:t>安装。</w:t>
      </w:r>
    </w:p>
    <w:p w14:paraId="1F9542F7">
      <w:pPr>
        <w:pStyle w:val="51"/>
        <w:numPr>
          <w:ilvl w:val="0"/>
          <w:numId w:val="2"/>
        </w:numPr>
      </w:pPr>
      <w:r>
        <w:rPr>
          <w:rFonts w:hint="eastAsia"/>
        </w:rPr>
        <w:t>安装完成后，检查是否安装成功：进入计算机管理→服务，确认I2-rpc、I2-Slogd、I2-Sdatad、I2-Srepd、I2-Availability、I2-HaDetector服务是否已启动，默认为启动状态。</w:t>
      </w:r>
    </w:p>
    <w:p w14:paraId="2C00A2AF">
      <w:pPr>
        <w:pStyle w:val="51"/>
        <w:numPr>
          <w:ilvl w:val="0"/>
          <w:numId w:val="0"/>
        </w:numPr>
        <w:ind w:left="1701"/>
      </w:pPr>
      <w:r>
        <w:rPr>
          <w:rFonts w:hint="eastAsia"/>
        </w:rPr>
        <w:tab/>
      </w:r>
      <w:r>
        <w:rPr>
          <w:rFonts w:hint="eastAsia"/>
        </w:rPr>
        <w:t>下表解释各个服务的含义：</w:t>
      </w:r>
    </w:p>
    <w:tbl>
      <w:tblPr>
        <w:tblStyle w:val="26"/>
        <w:tblW w:w="6556" w:type="dxa"/>
        <w:tblInd w:w="222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02"/>
        <w:gridCol w:w="4954"/>
      </w:tblGrid>
      <w:tr w14:paraId="59AB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trPr>
        <w:tc>
          <w:tcPr>
            <w:tcW w:w="1602" w:type="dxa"/>
            <w:tcBorders>
              <w:top w:val="single" w:color="000000" w:sz="6" w:space="0"/>
              <w:left w:val="single" w:color="auto" w:sz="6" w:space="0"/>
              <w:bottom w:val="single" w:color="000000" w:sz="6" w:space="0"/>
              <w:right w:val="single" w:color="000000" w:sz="6" w:space="0"/>
            </w:tcBorders>
            <w:shd w:val="clear" w:color="auto" w:fill="D9D9D9"/>
          </w:tcPr>
          <w:p w14:paraId="180D19DC">
            <w:pPr>
              <w:pStyle w:val="83"/>
              <w:jc w:val="center"/>
              <w:rPr>
                <w:rFonts w:hint="default"/>
                <w:b/>
                <w:bCs w:val="0"/>
              </w:rPr>
            </w:pPr>
            <w:r>
              <w:rPr>
                <w:b/>
                <w:bCs w:val="0"/>
              </w:rPr>
              <w:t>服务名称</w:t>
            </w:r>
          </w:p>
        </w:tc>
        <w:tc>
          <w:tcPr>
            <w:tcW w:w="4954" w:type="dxa"/>
            <w:tcBorders>
              <w:top w:val="single" w:color="000000" w:sz="6" w:space="0"/>
              <w:left w:val="single" w:color="auto" w:sz="6" w:space="0"/>
              <w:bottom w:val="single" w:color="000000" w:sz="6" w:space="0"/>
              <w:right w:val="single" w:color="000000" w:sz="6" w:space="0"/>
            </w:tcBorders>
            <w:shd w:val="clear" w:color="auto" w:fill="D9D9D9"/>
          </w:tcPr>
          <w:p w14:paraId="2C85FA0B">
            <w:pPr>
              <w:pStyle w:val="83"/>
              <w:jc w:val="center"/>
              <w:rPr>
                <w:rFonts w:hint="default"/>
                <w:b/>
                <w:bCs w:val="0"/>
              </w:rPr>
            </w:pPr>
            <w:r>
              <w:rPr>
                <w:b/>
                <w:bCs w:val="0"/>
              </w:rPr>
              <w:t>说明</w:t>
            </w:r>
          </w:p>
        </w:tc>
      </w:tr>
      <w:tr w14:paraId="4611D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tcPr>
          <w:p w14:paraId="671FC606">
            <w:pPr>
              <w:pStyle w:val="84"/>
              <w:rPr>
                <w:rFonts w:hint="default"/>
                <w:sz w:val="20"/>
                <w:szCs w:val="20"/>
              </w:rPr>
            </w:pPr>
            <w:r>
              <w:rPr>
                <w:sz w:val="20"/>
                <w:szCs w:val="20"/>
              </w:rPr>
              <w:t>I2-rpc</w:t>
            </w:r>
            <w:r>
              <w:rPr>
                <w:sz w:val="20"/>
                <w:szCs w:val="20"/>
              </w:rPr>
              <w:tab/>
            </w:r>
          </w:p>
        </w:tc>
        <w:tc>
          <w:tcPr>
            <w:tcW w:w="4954" w:type="dxa"/>
            <w:tcBorders>
              <w:top w:val="single" w:color="000000" w:sz="6" w:space="0"/>
              <w:bottom w:val="single" w:color="000000" w:sz="6" w:space="0"/>
              <w:right w:val="single" w:color="000000" w:sz="6" w:space="0"/>
            </w:tcBorders>
          </w:tcPr>
          <w:p w14:paraId="6F2F9337">
            <w:pPr>
              <w:pStyle w:val="84"/>
              <w:rPr>
                <w:rFonts w:hint="default"/>
                <w:sz w:val="20"/>
                <w:szCs w:val="20"/>
              </w:rPr>
            </w:pPr>
            <w:r>
              <w:rPr>
                <w:sz w:val="20"/>
                <w:szCs w:val="20"/>
              </w:rPr>
              <w:t>工作机/灾备机与控制机RPC的通讯模块</w:t>
            </w:r>
          </w:p>
        </w:tc>
      </w:tr>
      <w:tr w14:paraId="3E0F9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tcPr>
          <w:p w14:paraId="6E7DC56C">
            <w:pPr>
              <w:pStyle w:val="84"/>
              <w:rPr>
                <w:rFonts w:hint="default"/>
                <w:sz w:val="20"/>
                <w:szCs w:val="20"/>
              </w:rPr>
            </w:pPr>
            <w:r>
              <w:rPr>
                <w:sz w:val="20"/>
                <w:szCs w:val="20"/>
              </w:rPr>
              <w:t>I2-Slogd</w:t>
            </w:r>
          </w:p>
        </w:tc>
        <w:tc>
          <w:tcPr>
            <w:tcW w:w="4954" w:type="dxa"/>
            <w:tcBorders>
              <w:top w:val="single" w:color="000000" w:sz="6" w:space="0"/>
              <w:bottom w:val="single" w:color="000000" w:sz="6" w:space="0"/>
              <w:right w:val="single" w:color="000000" w:sz="6" w:space="0"/>
            </w:tcBorders>
          </w:tcPr>
          <w:p w14:paraId="57FBE3C4">
            <w:pPr>
              <w:pStyle w:val="84"/>
              <w:rPr>
                <w:rFonts w:hint="default"/>
                <w:sz w:val="20"/>
                <w:szCs w:val="20"/>
              </w:rPr>
            </w:pPr>
            <w:r>
              <w:rPr>
                <w:sz w:val="20"/>
                <w:szCs w:val="20"/>
              </w:rPr>
              <w:t>工作机/灾备机日志模块</w:t>
            </w:r>
          </w:p>
        </w:tc>
      </w:tr>
      <w:tr w14:paraId="181A4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tcPr>
          <w:p w14:paraId="00196C58">
            <w:pPr>
              <w:pStyle w:val="84"/>
              <w:rPr>
                <w:rFonts w:hint="default"/>
                <w:sz w:val="20"/>
                <w:szCs w:val="20"/>
              </w:rPr>
            </w:pPr>
            <w:r>
              <w:rPr>
                <w:sz w:val="20"/>
                <w:szCs w:val="20"/>
              </w:rPr>
              <w:t>I2-Sdatad</w:t>
            </w:r>
            <w:r>
              <w:rPr>
                <w:sz w:val="20"/>
                <w:szCs w:val="20"/>
              </w:rPr>
              <w:tab/>
            </w:r>
          </w:p>
        </w:tc>
        <w:tc>
          <w:tcPr>
            <w:tcW w:w="4954" w:type="dxa"/>
            <w:tcBorders>
              <w:top w:val="single" w:color="000000" w:sz="6" w:space="0"/>
              <w:bottom w:val="single" w:color="000000" w:sz="6" w:space="0"/>
              <w:right w:val="single" w:color="000000" w:sz="6" w:space="0"/>
            </w:tcBorders>
          </w:tcPr>
          <w:p w14:paraId="76A3F61E">
            <w:pPr>
              <w:pStyle w:val="84"/>
              <w:rPr>
                <w:rFonts w:hint="default"/>
                <w:sz w:val="20"/>
                <w:szCs w:val="20"/>
              </w:rPr>
            </w:pPr>
            <w:r>
              <w:rPr>
                <w:sz w:val="20"/>
                <w:szCs w:val="20"/>
              </w:rPr>
              <w:t>工作机数据处理模块，负责数据镜像、复制、恢复等</w:t>
            </w:r>
          </w:p>
        </w:tc>
      </w:tr>
      <w:tr w14:paraId="02E4E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tcPr>
          <w:p w14:paraId="5495F71D">
            <w:pPr>
              <w:pStyle w:val="84"/>
              <w:rPr>
                <w:rFonts w:hint="default"/>
                <w:sz w:val="20"/>
                <w:szCs w:val="20"/>
              </w:rPr>
            </w:pPr>
            <w:r>
              <w:rPr>
                <w:sz w:val="20"/>
                <w:szCs w:val="20"/>
              </w:rPr>
              <w:t>I2-Srepd</w:t>
            </w:r>
          </w:p>
        </w:tc>
        <w:tc>
          <w:tcPr>
            <w:tcW w:w="4954" w:type="dxa"/>
            <w:tcBorders>
              <w:top w:val="single" w:color="000000" w:sz="6" w:space="0"/>
              <w:bottom w:val="single" w:color="000000" w:sz="6" w:space="0"/>
              <w:right w:val="single" w:color="000000" w:sz="6" w:space="0"/>
            </w:tcBorders>
          </w:tcPr>
          <w:p w14:paraId="144C96A0">
            <w:pPr>
              <w:pStyle w:val="84"/>
              <w:rPr>
                <w:rFonts w:hint="eastAsia" w:eastAsia="宋体"/>
                <w:sz w:val="20"/>
                <w:szCs w:val="20"/>
                <w:lang w:eastAsia="zh-CN"/>
              </w:rPr>
            </w:pPr>
            <w:r>
              <w:rPr>
                <w:sz w:val="20"/>
                <w:szCs w:val="20"/>
              </w:rPr>
              <w:t>灾备机数据处理模块，负责接收和处理来自工作机的数据，以及恢复等</w:t>
            </w:r>
            <w:r>
              <w:rPr>
                <w:rFonts w:hint="eastAsia"/>
                <w:sz w:val="20"/>
                <w:szCs w:val="20"/>
                <w:lang w:eastAsia="zh-CN"/>
              </w:rPr>
              <w:t>。</w:t>
            </w:r>
          </w:p>
        </w:tc>
      </w:tr>
      <w:tr w14:paraId="03115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vAlign w:val="top"/>
          </w:tcPr>
          <w:p w14:paraId="4E470A2F">
            <w:pPr>
              <w:pStyle w:val="84"/>
              <w:rPr>
                <w:rFonts w:hint="default" w:ascii="Times New Roman" w:hAnsi="Times New Roman" w:eastAsia="宋体" w:cs="Arial"/>
                <w:snapToGrid w:val="0"/>
                <w:kern w:val="0"/>
                <w:sz w:val="20"/>
                <w:szCs w:val="20"/>
                <w:lang w:val="en-US" w:eastAsia="zh-CN" w:bidi="ar-SA"/>
              </w:rPr>
            </w:pPr>
            <w:r>
              <w:rPr>
                <w:sz w:val="20"/>
                <w:szCs w:val="20"/>
              </w:rPr>
              <w:t>I2-Availability</w:t>
            </w:r>
            <w:r>
              <w:rPr>
                <w:sz w:val="20"/>
                <w:szCs w:val="20"/>
              </w:rPr>
              <w:tab/>
            </w:r>
          </w:p>
        </w:tc>
        <w:tc>
          <w:tcPr>
            <w:tcW w:w="4954" w:type="dxa"/>
            <w:tcBorders>
              <w:top w:val="single" w:color="000000" w:sz="6" w:space="0"/>
              <w:bottom w:val="single" w:color="000000" w:sz="6" w:space="0"/>
              <w:right w:val="single" w:color="000000" w:sz="6" w:space="0"/>
            </w:tcBorders>
            <w:vAlign w:val="top"/>
          </w:tcPr>
          <w:p w14:paraId="419B08E5">
            <w:pPr>
              <w:pStyle w:val="84"/>
              <w:rPr>
                <w:rFonts w:hint="default" w:ascii="Times New Roman" w:hAnsi="Times New Roman" w:eastAsia="宋体" w:cs="Arial"/>
                <w:snapToGrid w:val="0"/>
                <w:kern w:val="0"/>
                <w:sz w:val="20"/>
                <w:szCs w:val="20"/>
                <w:lang w:val="en-US" w:eastAsia="zh-CN" w:bidi="ar-SA"/>
              </w:rPr>
            </w:pPr>
            <w:r>
              <w:rPr>
                <w:sz w:val="20"/>
                <w:szCs w:val="20"/>
              </w:rPr>
              <w:t>高可用功能模块</w:t>
            </w:r>
          </w:p>
        </w:tc>
      </w:tr>
      <w:tr w14:paraId="4537D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1" w:hRule="atLeast"/>
        </w:trPr>
        <w:tc>
          <w:tcPr>
            <w:tcW w:w="1602" w:type="dxa"/>
            <w:tcBorders>
              <w:top w:val="single" w:color="000000" w:sz="6" w:space="0"/>
              <w:bottom w:val="single" w:color="000000" w:sz="6" w:space="0"/>
              <w:right w:val="single" w:color="000000" w:sz="6" w:space="0"/>
            </w:tcBorders>
          </w:tcPr>
          <w:p w14:paraId="227C06ED">
            <w:pPr>
              <w:pStyle w:val="84"/>
              <w:rPr>
                <w:rFonts w:hint="default"/>
                <w:sz w:val="20"/>
                <w:szCs w:val="20"/>
              </w:rPr>
            </w:pPr>
            <w:r>
              <w:rPr>
                <w:sz w:val="20"/>
                <w:szCs w:val="20"/>
              </w:rPr>
              <w:t>I2-HaDetector</w:t>
            </w:r>
          </w:p>
        </w:tc>
        <w:tc>
          <w:tcPr>
            <w:tcW w:w="4954" w:type="dxa"/>
            <w:tcBorders>
              <w:top w:val="single" w:color="000000" w:sz="6" w:space="0"/>
              <w:bottom w:val="single" w:color="000000" w:sz="6" w:space="0"/>
              <w:right w:val="single" w:color="000000" w:sz="6" w:space="0"/>
            </w:tcBorders>
          </w:tcPr>
          <w:p w14:paraId="3DE26152">
            <w:pPr>
              <w:pStyle w:val="84"/>
              <w:rPr>
                <w:rFonts w:hint="default"/>
                <w:sz w:val="20"/>
                <w:szCs w:val="20"/>
              </w:rPr>
            </w:pPr>
            <w:r>
              <w:rPr>
                <w:sz w:val="20"/>
                <w:szCs w:val="20"/>
              </w:rPr>
              <w:t>高可用进程的监控进程</w:t>
            </w:r>
          </w:p>
        </w:tc>
      </w:tr>
    </w:tbl>
    <w:p w14:paraId="7502D1CA">
      <w:pPr>
        <w:pStyle w:val="51"/>
        <w:numPr>
          <w:ilvl w:val="0"/>
          <w:numId w:val="2"/>
        </w:numPr>
      </w:pPr>
      <w:r>
        <w:rPr>
          <w:rFonts w:hint="eastAsia"/>
        </w:rPr>
        <w:t>确认当前i2Node版本号信息是否与安装包名的版本保持一致：控制面板→程序→程序和功能，可以查看当前软件的版本号。</w:t>
      </w:r>
    </w:p>
    <w:p w14:paraId="51FF29F6">
      <w:pPr>
        <w:pStyle w:val="51"/>
        <w:numPr>
          <w:ilvl w:val="0"/>
          <w:numId w:val="0"/>
        </w:numPr>
        <w:ind w:left="1701"/>
      </w:pPr>
    </w:p>
    <w:p w14:paraId="550BFD2E">
      <w:pPr>
        <w:pStyle w:val="113"/>
        <w:rPr>
          <w:rFonts w:hint="default"/>
        </w:rPr>
      </w:pPr>
      <w:r>
        <w:drawing>
          <wp:inline distT="0" distB="0" distL="114300" distR="114300">
            <wp:extent cx="857250" cy="400050"/>
            <wp:effectExtent l="0" t="0" r="0" b="0"/>
            <wp:docPr id="260" name="图片 15"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5"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70FC44C4">
      <w:pPr>
        <w:pStyle w:val="114"/>
        <w:numPr>
          <w:ilvl w:val="0"/>
          <w:numId w:val="17"/>
        </w:numPr>
        <w:tabs>
          <w:tab w:val="left" w:pos="2126"/>
        </w:tabs>
        <w:rPr>
          <w:rFonts w:hint="default"/>
        </w:rPr>
      </w:pPr>
      <w:r>
        <w:t>如果存在其他版本的i2Node程序，必须先卸载原有版本再进行安装。</w:t>
      </w:r>
    </w:p>
    <w:p w14:paraId="202EC9F6">
      <w:pPr>
        <w:pStyle w:val="43"/>
        <w:bidi w:val="0"/>
        <w:rPr>
          <w:lang w:eastAsia="zh-CN"/>
        </w:rPr>
      </w:pPr>
      <w:bookmarkStart w:id="24" w:name="_Toc12109"/>
      <w:bookmarkStart w:id="25" w:name="Linux操作系统下安装i2Node节点"/>
      <w:bookmarkStart w:id="26" w:name="_Toc13422"/>
      <w:bookmarkStart w:id="27" w:name="_Toc19560"/>
      <w:bookmarkStart w:id="28" w:name="_Toc9535"/>
      <w:r>
        <w:rPr>
          <w:rFonts w:hint="eastAsia"/>
          <w:lang w:eastAsia="zh-CN"/>
        </w:rPr>
        <w:t>RHEL/CentOS/SUSE系统</w:t>
      </w:r>
      <w:r>
        <w:rPr>
          <w:lang w:eastAsia="zh-CN"/>
        </w:rPr>
        <w:t>安装i2Node</w:t>
      </w:r>
      <w:bookmarkEnd w:id="24"/>
      <w:bookmarkEnd w:id="25"/>
      <w:bookmarkEnd w:id="26"/>
      <w:bookmarkEnd w:id="27"/>
      <w:bookmarkEnd w:id="28"/>
    </w:p>
    <w:p w14:paraId="2DB521E1">
      <w:pPr>
        <w:pStyle w:val="39"/>
        <w:rPr>
          <w:lang w:val="en-US" w:eastAsia="zh-CN"/>
        </w:rPr>
      </w:pPr>
      <w:r>
        <w:rPr>
          <w:rFonts w:hint="eastAsia"/>
          <w:lang w:val="en-US" w:eastAsia="zh-CN"/>
        </w:rPr>
        <w:t>在RHEL/Cent</w:t>
      </w:r>
      <w:r>
        <w:rPr>
          <w:rFonts w:hint="eastAsia"/>
          <w:lang w:eastAsia="zh-CN"/>
        </w:rPr>
        <w:t>OS</w:t>
      </w:r>
      <w:r>
        <w:rPr>
          <w:rFonts w:hint="eastAsia"/>
          <w:lang w:val="en-US" w:eastAsia="zh-CN"/>
        </w:rPr>
        <w:t>/SUSE系统安装i2Node节点，用户需要准备适配的 OS以完成i2Node的安装，安装步骤如下：</w:t>
      </w:r>
    </w:p>
    <w:p w14:paraId="3C19176A">
      <w:pPr>
        <w:pStyle w:val="51"/>
        <w:numPr>
          <w:ilvl w:val="0"/>
          <w:numId w:val="18"/>
        </w:numPr>
        <w:tabs>
          <w:tab w:val="left" w:pos="2126"/>
        </w:tabs>
      </w:pPr>
      <w:r>
        <w:rPr>
          <w:rFonts w:hint="eastAsia"/>
        </w:rPr>
        <w:t>将i2Node安装包上传到服务器，MD5完整性校验通过后，执行节点安装包的安装命令。</w:t>
      </w:r>
    </w:p>
    <w:p w14:paraId="25A18366">
      <w:pPr>
        <w:pStyle w:val="47"/>
        <w:rPr>
          <w:szCs w:val="18"/>
        </w:rPr>
      </w:pPr>
      <w:r>
        <w:rPr>
          <w:rFonts w:hint="eastAsia"/>
          <w:szCs w:val="18"/>
        </w:rPr>
        <w:t>#rpm -ivh info2soft-i2node-</w:t>
      </w:r>
      <w:r>
        <w:rPr>
          <w:rFonts w:hint="eastAsia"/>
        </w:rPr>
        <w:t>&lt;i2-version&gt;.&lt;os-version&gt;</w:t>
      </w:r>
      <w:r>
        <w:rPr>
          <w:rFonts w:hint="eastAsia"/>
          <w:szCs w:val="18"/>
        </w:rPr>
        <w:t>.rpm</w:t>
      </w:r>
    </w:p>
    <w:p w14:paraId="029D76AD">
      <w:pPr>
        <w:pStyle w:val="115"/>
        <w:rPr>
          <w:rFonts w:hint="default"/>
        </w:rPr>
      </w:pPr>
      <w:r>
        <w:drawing>
          <wp:inline distT="0" distB="0" distL="114300" distR="114300">
            <wp:extent cx="457200" cy="152400"/>
            <wp:effectExtent l="0" t="0" r="0" b="0"/>
            <wp:docPr id="490" name="图片 2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图片 2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248700AC">
      <w:pPr>
        <w:pStyle w:val="116"/>
        <w:rPr>
          <w:rFonts w:hint="default"/>
        </w:rPr>
      </w:pPr>
      <w:r>
        <w:t>如果系统是最小安装的，将会提示缺少zip, unzip, psmisc等3个软件包，可以在操作系统ISO里找到对应的rpm包进行安装，或者使用yum安装。</w:t>
      </w:r>
    </w:p>
    <w:p w14:paraId="1C988DA5">
      <w:pPr>
        <w:pStyle w:val="47"/>
      </w:pPr>
      <w:r>
        <w:rPr>
          <w:rFonts w:hint="eastAsia"/>
        </w:rPr>
        <w:t>yum install -y zip unzip psmisc</w:t>
      </w:r>
    </w:p>
    <w:p w14:paraId="598CA3BF">
      <w:pPr>
        <w:pStyle w:val="51"/>
        <w:numPr>
          <w:ilvl w:val="0"/>
          <w:numId w:val="2"/>
        </w:numPr>
      </w:pPr>
      <w:r>
        <w:rPr>
          <w:rFonts w:hint="eastAsia"/>
        </w:rPr>
        <w:t>根据提示选择不同的安装类型</w:t>
      </w:r>
      <w:r>
        <w:rPr>
          <w:rFonts w:hint="eastAsia"/>
          <w:lang w:eastAsia="zh-CN"/>
        </w:rPr>
        <w:t>，</w:t>
      </w:r>
      <w:r>
        <w:rPr>
          <w:rFonts w:hint="eastAsia"/>
          <w:lang w:val="en-US" w:eastAsia="zh-CN"/>
        </w:rPr>
        <w:t>如果采用文件级迁移，选择1或4；如果采用块级迁移，选择4或5。</w:t>
      </w:r>
    </w:p>
    <w:p w14:paraId="639D3B76">
      <w:pPr>
        <w:pStyle w:val="115"/>
        <w:tabs>
          <w:tab w:val="left" w:pos="2100"/>
        </w:tabs>
        <w:rPr>
          <w:rFonts w:hint="default"/>
        </w:rPr>
      </w:pPr>
      <w:r>
        <w:drawing>
          <wp:inline distT="0" distB="0" distL="114300" distR="114300">
            <wp:extent cx="457200" cy="152400"/>
            <wp:effectExtent l="0" t="0" r="0" b="0"/>
            <wp:docPr id="302" name="图片 2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2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26F60CA8">
      <w:pPr>
        <w:pStyle w:val="116"/>
        <w:rPr>
          <w:rFonts w:hint="default" w:eastAsia="楷体_GB2312"/>
          <w:lang w:val="en-US" w:eastAsia="zh-CN"/>
        </w:rPr>
      </w:pPr>
      <w:r>
        <w:t>1.</w:t>
      </w:r>
      <w:r>
        <w:rPr>
          <w:rFonts w:hint="eastAsia"/>
        </w:rPr>
        <w:t>1.Enterprise for file replication only</w:t>
      </w:r>
      <w:r>
        <w:rPr>
          <w:rFonts w:hint="eastAsia"/>
          <w:lang w:eastAsia="zh-CN"/>
        </w:rPr>
        <w:t>：</w:t>
      </w:r>
      <w:r>
        <w:rPr>
          <w:rFonts w:hint="eastAsia"/>
          <w:lang w:val="en-US" w:eastAsia="zh-CN"/>
        </w:rPr>
        <w:t>企业版，加载文件复制内核驱动。</w:t>
      </w:r>
    </w:p>
    <w:p w14:paraId="24C1BBC9">
      <w:pPr>
        <w:pStyle w:val="116"/>
        <w:rPr>
          <w:rFonts w:hint="default" w:eastAsia="楷体_GB2312"/>
          <w:lang w:val="en-US" w:eastAsia="zh-CN"/>
        </w:rPr>
      </w:pPr>
      <w:r>
        <w:rPr>
          <w:rFonts w:hint="eastAsia"/>
        </w:rPr>
        <w:t>2.Cloud client for file replication only</w:t>
      </w:r>
      <w:r>
        <w:rPr>
          <w:rFonts w:hint="eastAsia"/>
          <w:lang w:eastAsia="zh-CN"/>
        </w:rPr>
        <w:t>：</w:t>
      </w:r>
      <w:r>
        <w:rPr>
          <w:rFonts w:hint="eastAsia"/>
          <w:lang w:val="en-US" w:eastAsia="zh-CN"/>
        </w:rPr>
        <w:t>云客户端（控制台启用CCProxy），加载文件复制内核驱动。</w:t>
      </w:r>
    </w:p>
    <w:p w14:paraId="70F4A3C1">
      <w:pPr>
        <w:pStyle w:val="116"/>
        <w:rPr>
          <w:rFonts w:hint="default" w:eastAsia="楷体_GB2312"/>
          <w:lang w:val="en-US" w:eastAsia="zh-CN"/>
        </w:rPr>
      </w:pPr>
      <w:r>
        <w:rPr>
          <w:rFonts w:hint="eastAsia"/>
        </w:rPr>
        <w:t>3.Enterprise for backup only</w:t>
      </w:r>
      <w:r>
        <w:rPr>
          <w:rFonts w:hint="eastAsia"/>
          <w:lang w:eastAsia="zh-CN"/>
        </w:rPr>
        <w:t>：</w:t>
      </w:r>
      <w:r>
        <w:rPr>
          <w:rFonts w:hint="eastAsia"/>
          <w:lang w:val="en-US" w:eastAsia="zh-CN"/>
        </w:rPr>
        <w:t>企业版，不加载任何内核驱动，用于定时备份。</w:t>
      </w:r>
    </w:p>
    <w:p w14:paraId="4595685B">
      <w:pPr>
        <w:pStyle w:val="116"/>
        <w:rPr>
          <w:rFonts w:hint="default" w:eastAsia="楷体_GB2312"/>
          <w:lang w:val="en-US" w:eastAsia="zh-CN"/>
        </w:rPr>
      </w:pPr>
      <w:r>
        <w:rPr>
          <w:rFonts w:hint="eastAsia"/>
        </w:rPr>
        <w:t>4.Enterprise for file and volume replication</w:t>
      </w:r>
      <w:r>
        <w:rPr>
          <w:rFonts w:hint="eastAsia"/>
          <w:lang w:eastAsia="zh-CN"/>
        </w:rPr>
        <w:t>：</w:t>
      </w:r>
      <w:r>
        <w:rPr>
          <w:rFonts w:hint="eastAsia"/>
          <w:lang w:val="en-US" w:eastAsia="zh-CN"/>
        </w:rPr>
        <w:t>企业版，同时加载文件复制和块复制驱动。</w:t>
      </w:r>
    </w:p>
    <w:p w14:paraId="1398D0F0">
      <w:pPr>
        <w:pStyle w:val="116"/>
        <w:rPr>
          <w:rFonts w:hint="default" w:eastAsia="楷体_GB2312"/>
          <w:lang w:val="en-US" w:eastAsia="zh-CN"/>
        </w:rPr>
      </w:pPr>
      <w:r>
        <w:rPr>
          <w:rFonts w:hint="eastAsia"/>
        </w:rPr>
        <w:t>5.Enterprise for volume replication only</w:t>
      </w:r>
      <w:r>
        <w:rPr>
          <w:rFonts w:hint="eastAsia"/>
          <w:lang w:eastAsia="zh-CN"/>
        </w:rPr>
        <w:t>：</w:t>
      </w:r>
      <w:r>
        <w:rPr>
          <w:rFonts w:hint="eastAsia"/>
          <w:lang w:val="en-US" w:eastAsia="zh-CN"/>
        </w:rPr>
        <w:t>企业版，加载块复制驱动。</w:t>
      </w:r>
    </w:p>
    <w:p w14:paraId="4912B077">
      <w:pPr>
        <w:pStyle w:val="51"/>
        <w:bidi w:val="0"/>
      </w:pPr>
      <w:r>
        <w:rPr>
          <w:rFonts w:hint="eastAsia"/>
          <w:lang w:val="en-US" w:eastAsia="zh-CN"/>
        </w:rPr>
        <w:t>直到</w:t>
      </w:r>
      <w:r>
        <w:rPr>
          <w:rFonts w:hint="eastAsia"/>
        </w:rPr>
        <w:t>以下提示安装</w:t>
      </w:r>
      <w:r>
        <w:rPr>
          <w:rFonts w:hint="eastAsia"/>
          <w:lang w:val="en-US" w:eastAsia="zh-CN"/>
        </w:rPr>
        <w:t>成功</w:t>
      </w:r>
      <w:r>
        <w:rPr>
          <w:rFonts w:hint="eastAsia"/>
        </w:rPr>
        <w:t>。</w:t>
      </w:r>
    </w:p>
    <w:p w14:paraId="09AC69D1">
      <w:pPr>
        <w:pStyle w:val="47"/>
      </w:pPr>
      <w:r>
        <w:t>info2soft-i2node is installed successfully.</w:t>
      </w:r>
    </w:p>
    <w:p w14:paraId="1B6ACB8E">
      <w:pPr>
        <w:pStyle w:val="51"/>
        <w:bidi w:val="0"/>
      </w:pPr>
      <w:r>
        <w:rPr>
          <w:rFonts w:hint="eastAsia"/>
        </w:rPr>
        <w:t>提示成功安装完成后，检查是否安装成功，需要确认以下进程是否开启。</w:t>
      </w:r>
    </w:p>
    <w:p w14:paraId="0CA54731">
      <w:pPr>
        <w:pStyle w:val="47"/>
        <w:rPr>
          <w:rFonts w:hint="eastAsia"/>
          <w:szCs w:val="18"/>
          <w:lang w:val="en-US" w:eastAsia="zh-CN"/>
        </w:rPr>
      </w:pPr>
      <w:r>
        <w:rPr>
          <w:rFonts w:hint="eastAsia"/>
          <w:szCs w:val="18"/>
        </w:rPr>
        <w:t xml:space="preserve"># service i2node status </w:t>
      </w:r>
      <w:r>
        <w:rPr>
          <w:rFonts w:hint="eastAsia"/>
          <w:szCs w:val="18"/>
          <w:lang w:val="en-US" w:eastAsia="zh-CN"/>
        </w:rPr>
        <w:t xml:space="preserve">   //CentOS6检查命令</w:t>
      </w:r>
    </w:p>
    <w:p w14:paraId="22546449">
      <w:pPr>
        <w:pStyle w:val="47"/>
        <w:rPr>
          <w:rFonts w:hint="default"/>
          <w:szCs w:val="18"/>
          <w:lang w:val="en-US" w:eastAsia="zh-CN"/>
        </w:rPr>
      </w:pPr>
      <w:r>
        <w:rPr>
          <w:rFonts w:hint="eastAsia"/>
          <w:szCs w:val="18"/>
          <w:lang w:val="en-US" w:eastAsia="zh-CN"/>
        </w:rPr>
        <w:t>#systemctl status i2node   //CentOS7检查命令</w:t>
      </w:r>
    </w:p>
    <w:p w14:paraId="022D418F">
      <w:pPr>
        <w:pStyle w:val="51"/>
        <w:tabs>
          <w:tab w:val="left" w:pos="2126"/>
          <w:tab w:val="clear" w:pos="2125"/>
        </w:tabs>
      </w:pPr>
      <w:r>
        <w:rPr>
          <w:rFonts w:hint="eastAsia"/>
          <w:lang w:val="en-US" w:eastAsia="zh-CN"/>
        </w:rPr>
        <w:t>如果启用文件复制驱动，检查文件复制驱动运行状态。</w:t>
      </w:r>
    </w:p>
    <w:p w14:paraId="70CF89D1">
      <w:pPr>
        <w:pStyle w:val="47"/>
        <w:rPr>
          <w:rFonts w:hint="default" w:eastAsia="宋体"/>
          <w:lang w:val="en-US" w:eastAsia="zh-CN"/>
        </w:rPr>
      </w:pPr>
      <w:r>
        <w:rPr>
          <w:rFonts w:hint="eastAsia"/>
        </w:rPr>
        <w:t xml:space="preserve"># </w:t>
      </w:r>
      <w:r>
        <w:t xml:space="preserve">lsmod |grep </w:t>
      </w:r>
      <w:r>
        <w:rPr>
          <w:rFonts w:hint="eastAsia"/>
          <w:lang w:val="en-US" w:eastAsia="zh-CN"/>
        </w:rPr>
        <w:t>sfs</w:t>
      </w:r>
    </w:p>
    <w:p w14:paraId="604014CE">
      <w:pPr>
        <w:pStyle w:val="51"/>
        <w:tabs>
          <w:tab w:val="left" w:pos="2126"/>
          <w:tab w:val="clear" w:pos="2125"/>
        </w:tabs>
      </w:pPr>
      <w:r>
        <w:rPr>
          <w:rFonts w:hint="eastAsia"/>
          <w:lang w:val="en-US" w:eastAsia="zh-CN"/>
        </w:rPr>
        <w:t>如果启用</w:t>
      </w:r>
      <w:r>
        <w:rPr>
          <w:rFonts w:hint="eastAsia"/>
        </w:rPr>
        <w:t>块复制驱动，检查块复制驱动运行状态。</w:t>
      </w:r>
    </w:p>
    <w:p w14:paraId="06403C2D">
      <w:pPr>
        <w:pStyle w:val="47"/>
      </w:pPr>
      <w:r>
        <w:rPr>
          <w:rFonts w:hint="eastAsia"/>
        </w:rPr>
        <w:t xml:space="preserve"># </w:t>
      </w:r>
      <w:r>
        <w:t>lsmod |grep dattobd</w:t>
      </w:r>
    </w:p>
    <w:p w14:paraId="71D0B380">
      <w:pPr>
        <w:pStyle w:val="47"/>
      </w:pPr>
      <w:r>
        <w:rPr>
          <w:rFonts w:hint="eastAsia"/>
        </w:rPr>
        <w:t># lsmod |grep i2dtrack</w:t>
      </w:r>
    </w:p>
    <w:p w14:paraId="66BDC592">
      <w:pPr>
        <w:pStyle w:val="51"/>
        <w:bidi w:val="0"/>
      </w:pPr>
      <w:r>
        <w:rPr>
          <w:rFonts w:hint="eastAsia"/>
        </w:rPr>
        <w:t>确认当前i2Node版本号信息是否与安装包名的版本保持一致。</w:t>
      </w:r>
    </w:p>
    <w:p w14:paraId="6DFFE3B0">
      <w:pPr>
        <w:pStyle w:val="47"/>
        <w:rPr>
          <w:rFonts w:hint="eastAsia"/>
        </w:rPr>
      </w:pPr>
      <w:r>
        <w:rPr>
          <w:rFonts w:hint="eastAsia"/>
          <w:szCs w:val="18"/>
        </w:rPr>
        <w:t># rpm</w:t>
      </w:r>
      <w:r>
        <w:rPr>
          <w:rFonts w:hint="eastAsia"/>
        </w:rPr>
        <w:t xml:space="preserve"> -qa | grep </w:t>
      </w:r>
      <w:r>
        <w:rPr>
          <w:rFonts w:hint="eastAsia"/>
          <w:lang w:val="en-US" w:eastAsia="zh-CN"/>
        </w:rPr>
        <w:t>info2soft-</w:t>
      </w:r>
      <w:r>
        <w:rPr>
          <w:rFonts w:hint="eastAsia"/>
        </w:rPr>
        <w:t>i2node</w:t>
      </w:r>
    </w:p>
    <w:p w14:paraId="1E0A7CBF">
      <w:pPr>
        <w:pStyle w:val="113"/>
        <w:widowControl/>
        <w:jc w:val="left"/>
        <w:rPr>
          <w:rFonts w:hint="eastAsia"/>
        </w:rPr>
      </w:pPr>
      <w:r>
        <w:drawing>
          <wp:inline distT="0" distB="0" distL="114300" distR="114300">
            <wp:extent cx="857250" cy="400050"/>
            <wp:effectExtent l="0" t="0" r="0" b="0"/>
            <wp:docPr id="24" name="图片 2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4A26DBA7">
      <w:pPr>
        <w:pStyle w:val="114"/>
        <w:numPr>
          <w:ilvl w:val="0"/>
          <w:numId w:val="19"/>
        </w:numPr>
        <w:pBdr>
          <w:bottom w:val="none" w:color="auto" w:sz="0" w:space="4"/>
        </w:pBdr>
        <w:tabs>
          <w:tab w:val="left" w:pos="2126"/>
        </w:tabs>
        <w:bidi w:val="0"/>
        <w:rPr>
          <w:rFonts w:hint="eastAsia"/>
        </w:rPr>
      </w:pPr>
      <w:r>
        <w:rPr>
          <w:rFonts w:hint="eastAsia"/>
          <w:lang w:val="en-US" w:eastAsia="zh-CN"/>
        </w:rPr>
        <w:t>如果操作系统版本是RedHat/CentOS 6.4 32位以下，需要升级openssl组件至openssl-1.0.1e</w:t>
      </w:r>
      <w:r>
        <w:rPr>
          <w:rFonts w:hint="eastAsia"/>
          <w:lang w:eastAsia="zh-CN"/>
        </w:rPr>
        <w:t>。</w:t>
      </w:r>
    </w:p>
    <w:p w14:paraId="2BDF27C1">
      <w:pPr>
        <w:pStyle w:val="114"/>
        <w:numPr>
          <w:ilvl w:val="0"/>
          <w:numId w:val="19"/>
        </w:numPr>
        <w:pBdr>
          <w:bottom w:val="none" w:color="auto" w:sz="0" w:space="4"/>
        </w:pBdr>
        <w:tabs>
          <w:tab w:val="left" w:pos="2126"/>
        </w:tabs>
        <w:bidi w:val="0"/>
        <w:rPr>
          <w:rFonts w:hint="eastAsia"/>
        </w:rPr>
      </w:pPr>
      <w:r>
        <w:rPr>
          <w:rFonts w:hint="default"/>
        </w:rPr>
        <w:t>从目前的生产实践来看，sfs内核模块加载会导致umount失败，比如一致docker和k8s环境，如果迁移采用块级迁移，而不是文件级迁移，可以不加载sfs模块，操作如下：</w:t>
      </w:r>
    </w:p>
    <w:p w14:paraId="790A04AF">
      <w:pPr>
        <w:pStyle w:val="47"/>
        <w:rPr>
          <w:rFonts w:hint="default"/>
          <w:szCs w:val="18"/>
        </w:rPr>
      </w:pPr>
      <w:r>
        <w:rPr>
          <w:rFonts w:hint="eastAsia"/>
          <w:szCs w:val="18"/>
        </w:rPr>
        <w:t xml:space="preserve"># </w:t>
      </w:r>
      <w:r>
        <w:rPr>
          <w:rFonts w:hint="default"/>
          <w:szCs w:val="18"/>
        </w:rPr>
        <w:t>echo "insmodsfs = 0" &gt;&gt; /etc/sdata/sfs.conf</w:t>
      </w:r>
    </w:p>
    <w:p w14:paraId="40F9AC4B">
      <w:pPr>
        <w:pStyle w:val="47"/>
        <w:rPr>
          <w:rFonts w:hint="default"/>
          <w:szCs w:val="18"/>
        </w:rPr>
      </w:pPr>
      <w:r>
        <w:rPr>
          <w:rFonts w:hint="default"/>
          <w:szCs w:val="18"/>
        </w:rPr>
        <w:t># service i2node restart</w:t>
      </w:r>
    </w:p>
    <w:p w14:paraId="4E5FA4F2">
      <w:pPr>
        <w:pStyle w:val="47"/>
        <w:rPr>
          <w:rFonts w:hint="default"/>
          <w:szCs w:val="18"/>
        </w:rPr>
      </w:pPr>
      <w:r>
        <w:rPr>
          <w:rFonts w:hint="default"/>
          <w:szCs w:val="18"/>
        </w:rPr>
        <w:t># lsmod | grep sfs           //查看sfs模块是否加载，未加载说明上述配置生效了。</w:t>
      </w:r>
    </w:p>
    <w:p w14:paraId="3B6DBFA2">
      <w:pPr>
        <w:pStyle w:val="113"/>
        <w:widowControl/>
        <w:jc w:val="left"/>
        <w:rPr>
          <w:rFonts w:hint="eastAsia"/>
        </w:rPr>
      </w:pPr>
    </w:p>
    <w:p w14:paraId="3EAE39A0">
      <w:pPr>
        <w:pStyle w:val="114"/>
        <w:numPr>
          <w:ilvl w:val="0"/>
          <w:numId w:val="0"/>
        </w:numPr>
        <w:pBdr>
          <w:bottom w:val="none" w:color="auto" w:sz="0" w:space="4"/>
        </w:pBdr>
        <w:bidi w:val="0"/>
        <w:ind w:left="1701" w:leftChars="0"/>
        <w:rPr>
          <w:rFonts w:hint="eastAsia"/>
        </w:rPr>
      </w:pPr>
    </w:p>
    <w:p w14:paraId="1A3700F7">
      <w:pPr>
        <w:pStyle w:val="43"/>
        <w:bidi w:val="0"/>
        <w:rPr>
          <w:lang w:eastAsia="zh-CN"/>
        </w:rPr>
      </w:pPr>
      <w:bookmarkStart w:id="29" w:name="_Toc20568"/>
      <w:bookmarkStart w:id="30" w:name="_Toc24512"/>
      <w:bookmarkStart w:id="31" w:name="_Toc12350"/>
      <w:r>
        <w:rPr>
          <w:rFonts w:hint="eastAsia"/>
          <w:lang w:eastAsia="zh-CN"/>
        </w:rPr>
        <w:t>Ubuntu系统安装i2Node</w:t>
      </w:r>
      <w:bookmarkEnd w:id="29"/>
      <w:bookmarkEnd w:id="30"/>
      <w:bookmarkEnd w:id="31"/>
    </w:p>
    <w:p w14:paraId="6DAA778B">
      <w:pPr>
        <w:pStyle w:val="39"/>
        <w:rPr>
          <w:lang w:val="en-US" w:eastAsia="zh-CN"/>
        </w:rPr>
      </w:pPr>
      <w:r>
        <w:rPr>
          <w:rFonts w:hint="eastAsia"/>
          <w:lang w:val="en-US" w:eastAsia="zh-CN"/>
        </w:rPr>
        <w:t>在Ubuntu系统安装i2Node，安装步骤如下：</w:t>
      </w:r>
    </w:p>
    <w:p w14:paraId="3372657A">
      <w:pPr>
        <w:pStyle w:val="51"/>
        <w:numPr>
          <w:ilvl w:val="0"/>
          <w:numId w:val="20"/>
        </w:numPr>
        <w:tabs>
          <w:tab w:val="left" w:pos="2126"/>
        </w:tabs>
      </w:pPr>
      <w:r>
        <w:rPr>
          <w:rFonts w:hint="eastAsia"/>
        </w:rPr>
        <w:t>将i2Node安装包上传到服务器，MD5完整性校验通过后，执行节点安装包的安装命令。</w:t>
      </w:r>
    </w:p>
    <w:p w14:paraId="0FF5B4CF">
      <w:pPr>
        <w:pStyle w:val="47"/>
        <w:rPr>
          <w:szCs w:val="18"/>
        </w:rPr>
      </w:pPr>
      <w:r>
        <w:rPr>
          <w:rFonts w:hint="eastAsia"/>
          <w:szCs w:val="18"/>
        </w:rPr>
        <w:t># sudo dpkg -i info2soft-i2node-</w:t>
      </w:r>
      <w:r>
        <w:rPr>
          <w:rFonts w:hint="eastAsia"/>
        </w:rPr>
        <w:t>&lt;i2-version&gt;.&lt;os-version&gt;</w:t>
      </w:r>
      <w:r>
        <w:rPr>
          <w:rFonts w:hint="eastAsia"/>
          <w:szCs w:val="18"/>
        </w:rPr>
        <w:t>.deb</w:t>
      </w:r>
    </w:p>
    <w:p w14:paraId="4EAA3653">
      <w:pPr>
        <w:pStyle w:val="115"/>
        <w:rPr>
          <w:rFonts w:hint="default"/>
        </w:rPr>
      </w:pPr>
      <w:r>
        <w:drawing>
          <wp:inline distT="0" distB="0" distL="114300" distR="114300">
            <wp:extent cx="457200" cy="152400"/>
            <wp:effectExtent l="0" t="0" r="0" b="0"/>
            <wp:docPr id="130" name="图片 2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30072313">
      <w:pPr>
        <w:pStyle w:val="116"/>
        <w:rPr>
          <w:rFonts w:hint="default"/>
        </w:rPr>
      </w:pPr>
      <w:r>
        <w:t>如果Ubuntu系统是最小安装的，可能会提示缺少unzip软件包。联网的情况下可以在使用apt-get方式安装。</w:t>
      </w:r>
    </w:p>
    <w:p w14:paraId="715D92EE">
      <w:pPr>
        <w:pStyle w:val="47"/>
      </w:pPr>
      <w:r>
        <w:rPr>
          <w:rFonts w:hint="eastAsia"/>
        </w:rPr>
        <w:t># sudo apt-get install -y unzip</w:t>
      </w:r>
    </w:p>
    <w:p w14:paraId="120920AA">
      <w:pPr>
        <w:pStyle w:val="51"/>
        <w:bidi w:val="0"/>
      </w:pPr>
      <w:r>
        <w:rPr>
          <w:rFonts w:hint="eastAsia"/>
        </w:rPr>
        <w:t>根据提示选择不同的安装类型</w:t>
      </w:r>
      <w:r>
        <w:rPr>
          <w:rFonts w:hint="eastAsia"/>
          <w:lang w:eastAsia="zh-CN"/>
        </w:rPr>
        <w:t>：</w:t>
      </w:r>
      <w:r>
        <w:rPr>
          <w:rFonts w:hint="eastAsia"/>
          <w:lang w:val="en-US" w:eastAsia="zh-CN"/>
        </w:rPr>
        <w:t>选择1。</w:t>
      </w:r>
    </w:p>
    <w:p w14:paraId="540C0D56">
      <w:pPr>
        <w:pStyle w:val="115"/>
        <w:tabs>
          <w:tab w:val="left" w:pos="2100"/>
        </w:tabs>
        <w:rPr>
          <w:rFonts w:hint="default"/>
        </w:rPr>
      </w:pPr>
      <w:r>
        <w:drawing>
          <wp:inline distT="0" distB="0" distL="114300" distR="114300">
            <wp:extent cx="457200" cy="152400"/>
            <wp:effectExtent l="0" t="0" r="0" b="0"/>
            <wp:docPr id="135" name="图片 2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0213670F">
      <w:pPr>
        <w:pStyle w:val="116"/>
        <w:rPr>
          <w:rFonts w:hint="default"/>
        </w:rPr>
      </w:pPr>
      <w:r>
        <w:t>1.Enterprise为标准企业版，包含文件级复制驱动。</w:t>
      </w:r>
    </w:p>
    <w:p w14:paraId="133106AD">
      <w:pPr>
        <w:pStyle w:val="116"/>
        <w:rPr>
          <w:rFonts w:hint="default"/>
        </w:rPr>
      </w:pPr>
      <w:r>
        <w:t>2.Cloud client表示云客户端版本，不含灾备机模块，需配置控制机CCProxy。</w:t>
      </w:r>
    </w:p>
    <w:p w14:paraId="6B5B4A0F">
      <w:pPr>
        <w:pStyle w:val="116"/>
        <w:rPr>
          <w:rFonts w:hint="default"/>
        </w:rPr>
      </w:pPr>
      <w:r>
        <w:t>3.Ent-Backup为定时备份企业版，主要用于定时备份，仅用于此节点作为定时备份时使用。</w:t>
      </w:r>
    </w:p>
    <w:p w14:paraId="226B19DC">
      <w:pPr>
        <w:pStyle w:val="51"/>
        <w:tabs>
          <w:tab w:val="left" w:pos="2126"/>
          <w:tab w:val="clear" w:pos="2125"/>
        </w:tabs>
      </w:pPr>
      <w:r>
        <w:rPr>
          <w:rFonts w:hint="eastAsia"/>
        </w:rPr>
        <w:t>根据提示选择是否加载块复制驱动</w:t>
      </w:r>
      <w:r>
        <w:rPr>
          <w:rFonts w:hint="eastAsia"/>
          <w:lang w:eastAsia="zh-CN"/>
        </w:rPr>
        <w:t>，</w:t>
      </w:r>
      <w:r>
        <w:rPr>
          <w:rFonts w:hint="eastAsia"/>
          <w:lang w:val="en-US" w:eastAsia="zh-CN"/>
        </w:rPr>
        <w:t>若迁移类型采用块级迁移，需要启用块复制驱动。</w:t>
      </w:r>
    </w:p>
    <w:p w14:paraId="63174090">
      <w:pPr>
        <w:pStyle w:val="47"/>
        <w:rPr>
          <w:rFonts w:hint="eastAsia" w:eastAsia="宋体"/>
          <w:lang w:val="en-US" w:eastAsia="zh-CN"/>
        </w:rPr>
      </w:pPr>
      <w:r>
        <w:t>Load block driver?[y/n]</w:t>
      </w:r>
    </w:p>
    <w:p w14:paraId="6236AB74">
      <w:pPr>
        <w:pStyle w:val="51"/>
        <w:bidi w:val="0"/>
      </w:pPr>
      <w:r>
        <w:rPr>
          <w:rFonts w:hint="eastAsia"/>
        </w:rPr>
        <w:t>安装之后会提示。</w:t>
      </w:r>
    </w:p>
    <w:p w14:paraId="239585EA">
      <w:pPr>
        <w:pStyle w:val="47"/>
      </w:pPr>
      <w:r>
        <w:t>Current control port is 26821</w:t>
      </w:r>
    </w:p>
    <w:p w14:paraId="34415EB0">
      <w:pPr>
        <w:pStyle w:val="47"/>
        <w:rPr>
          <w:rFonts w:hint="eastAsia" w:eastAsia="宋体"/>
          <w:lang w:val="en-US" w:eastAsia="zh-CN"/>
        </w:rPr>
      </w:pPr>
      <w:r>
        <w:t>Modify it?[y/n]</w:t>
      </w:r>
    </w:p>
    <w:p w14:paraId="1D592105">
      <w:pPr>
        <w:pStyle w:val="51"/>
        <w:bidi w:val="0"/>
      </w:pPr>
      <w:r>
        <w:rPr>
          <w:rFonts w:hint="eastAsia"/>
        </w:rPr>
        <w:t>默认输入n，会提示以下内容。</w:t>
      </w:r>
    </w:p>
    <w:p w14:paraId="76C5EE47">
      <w:pPr>
        <w:pStyle w:val="47"/>
      </w:pPr>
      <w:r>
        <w:t>You can run i2cfg to modify later,</w:t>
      </w:r>
    </w:p>
    <w:p w14:paraId="2B65C25F">
      <w:pPr>
        <w:pStyle w:val="47"/>
      </w:pPr>
      <w:r>
        <w:t>press Enter to exit</w:t>
      </w:r>
    </w:p>
    <w:p w14:paraId="1D14C4AB">
      <w:pPr>
        <w:pStyle w:val="51"/>
        <w:bidi w:val="0"/>
      </w:pPr>
      <w:r>
        <w:rPr>
          <w:rFonts w:hint="eastAsia"/>
        </w:rPr>
        <w:t>此时按“Enter”退出，出现以下提示后，完成安装。</w:t>
      </w:r>
    </w:p>
    <w:p w14:paraId="713001AF">
      <w:pPr>
        <w:pStyle w:val="47"/>
      </w:pPr>
      <w:r>
        <w:t>info2soft-i2node is installed successfully.</w:t>
      </w:r>
    </w:p>
    <w:p w14:paraId="12940CC7">
      <w:pPr>
        <w:pStyle w:val="51"/>
        <w:bidi w:val="0"/>
      </w:pPr>
      <w:r>
        <w:rPr>
          <w:rFonts w:hint="eastAsia"/>
        </w:rPr>
        <w:t>提示成功安装完成后，检查是否安装成功，需要确认以下进程是否开启。</w:t>
      </w:r>
    </w:p>
    <w:p w14:paraId="0AD97BAD">
      <w:pPr>
        <w:pStyle w:val="47"/>
      </w:pPr>
      <w:r>
        <w:rPr>
          <w:rFonts w:hint="eastAsia"/>
          <w:szCs w:val="18"/>
        </w:rPr>
        <w:t xml:space="preserve"># service i2node status </w:t>
      </w:r>
    </w:p>
    <w:p w14:paraId="7C7A94E8">
      <w:pPr>
        <w:pStyle w:val="51"/>
        <w:bidi w:val="0"/>
      </w:pPr>
      <w:r>
        <w:rPr>
          <w:rFonts w:hint="eastAsia"/>
        </w:rPr>
        <w:t>确认当前i2Node版本号信息是否与安装包名的版本保持一致。</w:t>
      </w:r>
    </w:p>
    <w:p w14:paraId="08B1772F">
      <w:pPr>
        <w:pStyle w:val="47"/>
        <w:rPr>
          <w:rFonts w:hint="eastAsia"/>
          <w:lang w:val="en-US" w:eastAsia="zh-CN"/>
        </w:rPr>
      </w:pPr>
      <w:r>
        <w:rPr>
          <w:rFonts w:hint="eastAsia"/>
          <w:szCs w:val="18"/>
        </w:rPr>
        <w:t># dpkg -l</w:t>
      </w:r>
      <w:r>
        <w:rPr>
          <w:rFonts w:hint="eastAsia"/>
        </w:rPr>
        <w:t xml:space="preserve"> | grep info2soft</w:t>
      </w:r>
      <w:r>
        <w:rPr>
          <w:rFonts w:hint="eastAsia"/>
          <w:lang w:val="en-US" w:eastAsia="zh-CN"/>
        </w:rPr>
        <w:t>-i2node</w:t>
      </w:r>
    </w:p>
    <w:p w14:paraId="468DB782">
      <w:pPr>
        <w:pStyle w:val="113"/>
        <w:widowControl/>
        <w:jc w:val="left"/>
        <w:rPr>
          <w:rFonts w:hint="eastAsia"/>
        </w:rPr>
      </w:pPr>
      <w:r>
        <w:drawing>
          <wp:inline distT="0" distB="0" distL="114300" distR="114300">
            <wp:extent cx="857250" cy="400050"/>
            <wp:effectExtent l="0" t="0" r="0" b="0"/>
            <wp:docPr id="82" name="图片 2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2"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58D1A602">
      <w:pPr>
        <w:pStyle w:val="114"/>
        <w:numPr>
          <w:ilvl w:val="0"/>
          <w:numId w:val="21"/>
        </w:numPr>
        <w:pBdr>
          <w:bottom w:val="none" w:color="auto" w:sz="0" w:space="4"/>
        </w:pBdr>
        <w:tabs>
          <w:tab w:val="left" w:pos="2126"/>
        </w:tabs>
        <w:bidi w:val="0"/>
        <w:rPr>
          <w:rFonts w:hint="eastAsia"/>
        </w:rPr>
      </w:pPr>
      <w:r>
        <w:rPr>
          <w:rFonts w:hint="default"/>
        </w:rPr>
        <w:t>从目前的生产实践来看，sfs内核模块加载会导致umount失败，比如一致docker和k8s环境如果迁移采用块级迁移，而不是文件级迁移，可以不加载sfs模块，操作如下：</w:t>
      </w:r>
    </w:p>
    <w:p w14:paraId="10BD40C5">
      <w:pPr>
        <w:pStyle w:val="47"/>
        <w:rPr>
          <w:rFonts w:hint="default"/>
          <w:szCs w:val="18"/>
        </w:rPr>
      </w:pPr>
      <w:r>
        <w:rPr>
          <w:rFonts w:hint="eastAsia"/>
          <w:szCs w:val="18"/>
        </w:rPr>
        <w:t xml:space="preserve"># </w:t>
      </w:r>
      <w:r>
        <w:rPr>
          <w:rFonts w:hint="default"/>
          <w:szCs w:val="18"/>
        </w:rPr>
        <w:t>echo "insmodsfs = 0" &gt;&gt; /etc/sdata/sfs.conf</w:t>
      </w:r>
    </w:p>
    <w:p w14:paraId="1C402A9E">
      <w:pPr>
        <w:pStyle w:val="47"/>
        <w:rPr>
          <w:rFonts w:hint="default"/>
          <w:szCs w:val="18"/>
        </w:rPr>
      </w:pPr>
      <w:r>
        <w:rPr>
          <w:rFonts w:hint="default"/>
          <w:szCs w:val="18"/>
        </w:rPr>
        <w:t># service i2node restart</w:t>
      </w:r>
    </w:p>
    <w:p w14:paraId="55DA5A93">
      <w:pPr>
        <w:pStyle w:val="47"/>
        <w:rPr>
          <w:rFonts w:hint="default"/>
          <w:szCs w:val="18"/>
        </w:rPr>
      </w:pPr>
      <w:r>
        <w:rPr>
          <w:rFonts w:hint="default"/>
          <w:szCs w:val="18"/>
        </w:rPr>
        <w:t># lsmod | grep sfs           //查看sfs模块是否加载，未加载说明上述配置生效了。</w:t>
      </w:r>
    </w:p>
    <w:p w14:paraId="5E22B9F3">
      <w:pPr>
        <w:pStyle w:val="113"/>
        <w:widowControl/>
        <w:jc w:val="left"/>
        <w:rPr>
          <w:rFonts w:hint="eastAsia"/>
        </w:rPr>
      </w:pPr>
    </w:p>
    <w:p w14:paraId="14C445AF">
      <w:pPr>
        <w:rPr>
          <w:rFonts w:hint="eastAsia"/>
          <w:lang w:val="en-US" w:eastAsia="zh-CN"/>
        </w:rPr>
      </w:pPr>
      <w:r>
        <w:rPr>
          <w:rFonts w:hint="eastAsia"/>
          <w:lang w:val="en-US" w:eastAsia="zh-CN"/>
        </w:rPr>
        <w:br w:type="page"/>
      </w:r>
    </w:p>
    <w:p w14:paraId="0ED7E732">
      <w:pPr>
        <w:pStyle w:val="41"/>
        <w:outlineLvl w:val="0"/>
        <w:rPr>
          <w:rFonts w:hint="eastAsia"/>
          <w:lang w:val="en-US" w:eastAsia="zh-CN"/>
        </w:rPr>
      </w:pPr>
      <w:bookmarkStart w:id="32" w:name="_Toc10262"/>
      <w:r>
        <w:rPr>
          <w:rFonts w:hint="eastAsia"/>
          <w:lang w:val="en-US" w:eastAsia="zh-CN"/>
        </w:rPr>
        <w:t>迁移管理</w:t>
      </w:r>
      <w:bookmarkEnd w:id="32"/>
    </w:p>
    <w:p w14:paraId="1DA35688">
      <w:pPr>
        <w:pStyle w:val="42"/>
        <w:bidi w:val="0"/>
        <w:rPr>
          <w:rFonts w:hint="eastAsia"/>
          <w:lang w:val="en-US" w:eastAsia="zh-CN"/>
        </w:rPr>
      </w:pPr>
      <w:bookmarkStart w:id="33" w:name="_Toc30389"/>
      <w:r>
        <w:rPr>
          <w:rFonts w:hint="eastAsia"/>
          <w:lang w:val="en-US" w:eastAsia="zh-CN"/>
        </w:rPr>
        <w:t>节点管理</w:t>
      </w:r>
      <w:bookmarkEnd w:id="33"/>
    </w:p>
    <w:p w14:paraId="030A721B">
      <w:pPr>
        <w:pStyle w:val="43"/>
        <w:bidi w:val="0"/>
        <w:rPr>
          <w:rFonts w:hint="default"/>
          <w:lang w:val="en-US" w:eastAsia="zh-CN"/>
        </w:rPr>
      </w:pPr>
      <w:bookmarkStart w:id="34" w:name="_Toc9827"/>
      <w:bookmarkStart w:id="35" w:name="_Toc29822"/>
      <w:r>
        <w:rPr>
          <w:rFonts w:hint="eastAsia"/>
          <w:lang w:val="en-US" w:eastAsia="zh-CN"/>
        </w:rPr>
        <w:t>概述</w:t>
      </w:r>
      <w:bookmarkEnd w:id="34"/>
      <w:bookmarkEnd w:id="35"/>
    </w:p>
    <w:p w14:paraId="680E27A0">
      <w:pPr>
        <w:pStyle w:val="39"/>
        <w:bidi w:val="0"/>
        <w:rPr>
          <w:rFonts w:hint="default"/>
          <w:lang w:val="en-US" w:eastAsia="zh-CN"/>
        </w:rPr>
      </w:pPr>
      <w:r>
        <w:rPr>
          <w:rFonts w:hint="eastAsia"/>
          <w:lang w:val="en-US" w:eastAsia="zh-CN"/>
        </w:rPr>
        <w:t>容灾节点i2Node，用于捕获和发送用户端应用服务器的数据、接收来自工作机模块的数据、保存数据于备份服务器、实现资源监控、切换、高可用服务的控制、用于接收来自控制机和NPServer的控制命令、同时还可以收集日志并发送到控制机。i2Node节点安装在用户的工作机和灾备机，控制台内的软件功能是基于控制机与节点之间的协调来完成的。</w:t>
      </w:r>
    </w:p>
    <w:p w14:paraId="5CB1139F">
      <w:pPr>
        <w:pStyle w:val="43"/>
        <w:bidi w:val="0"/>
        <w:rPr>
          <w:rFonts w:hint="eastAsia"/>
          <w:lang w:val="en-US" w:eastAsia="zh-CN"/>
        </w:rPr>
      </w:pPr>
      <w:bookmarkStart w:id="36" w:name="_Toc10710"/>
      <w:bookmarkStart w:id="37" w:name="节点管理新建"/>
      <w:bookmarkStart w:id="38" w:name="_Toc19817"/>
      <w:r>
        <w:rPr>
          <w:rFonts w:hint="eastAsia"/>
          <w:lang w:val="en-US" w:eastAsia="zh-CN"/>
        </w:rPr>
        <w:t>默认方式新建</w:t>
      </w:r>
      <w:bookmarkEnd w:id="36"/>
      <w:bookmarkEnd w:id="37"/>
      <w:r>
        <w:rPr>
          <w:rFonts w:hint="eastAsia"/>
          <w:lang w:val="en-US" w:eastAsia="zh-CN"/>
        </w:rPr>
        <w:t>容灾节点</w:t>
      </w:r>
      <w:bookmarkEnd w:id="38"/>
    </w:p>
    <w:p w14:paraId="724315CB">
      <w:pPr>
        <w:pStyle w:val="39"/>
        <w:bidi w:val="0"/>
        <w:rPr>
          <w:rFonts w:hint="eastAsia"/>
          <w:lang w:val="en-US" w:eastAsia="zh-CN"/>
        </w:rPr>
      </w:pPr>
      <w:r>
        <w:rPr>
          <w:rFonts w:hint="eastAsia"/>
          <w:lang w:val="en-US" w:eastAsia="zh-CN"/>
        </w:rPr>
        <w:t>新建容灾节点操作步骤如下：</w:t>
      </w:r>
    </w:p>
    <w:p w14:paraId="757FA01A">
      <w:pPr>
        <w:pStyle w:val="51"/>
        <w:numPr>
          <w:ilvl w:val="0"/>
          <w:numId w:val="22"/>
        </w:numPr>
        <w:tabs>
          <w:tab w:val="left" w:pos="2126"/>
        </w:tabs>
        <w:bidi w:val="0"/>
        <w:rPr>
          <w:rFonts w:hint="default"/>
          <w:lang w:val="en-US" w:eastAsia="zh-CN"/>
        </w:rPr>
      </w:pPr>
      <w:bookmarkStart w:id="39" w:name="OLE_LINK1"/>
      <w:r>
        <w:rPr>
          <w:rFonts w:hint="eastAsia"/>
          <w:lang w:val="en-US" w:eastAsia="zh-CN"/>
        </w:rPr>
        <w:t>登录控制台，进入“资源管理”-&gt;“容灾节点”-&gt;“节点管理”，点击新建：</w:t>
      </w:r>
      <w:bookmarkEnd w:id="39"/>
    </w:p>
    <w:p w14:paraId="56EAD213">
      <w:pPr>
        <w:pStyle w:val="51"/>
        <w:numPr>
          <w:ilvl w:val="0"/>
          <w:numId w:val="0"/>
        </w:numPr>
        <w:bidi w:val="0"/>
        <w:ind w:left="1701" w:leftChars="0"/>
        <w:rPr>
          <w:rFonts w:hint="eastAsia"/>
          <w:b/>
          <w:bCs/>
          <w:lang w:val="en-US" w:eastAsia="zh-CN"/>
        </w:rPr>
      </w:pPr>
    </w:p>
    <w:p w14:paraId="21D12AAE">
      <w:pPr>
        <w:pStyle w:val="51"/>
        <w:numPr>
          <w:ilvl w:val="0"/>
          <w:numId w:val="0"/>
        </w:numPr>
        <w:bidi w:val="0"/>
        <w:ind w:left="1701" w:leftChars="0"/>
        <w:rPr>
          <w:rFonts w:hint="default" w:eastAsia="宋体"/>
          <w:b/>
          <w:bCs/>
          <w:lang w:val="en-US" w:eastAsia="zh-CN"/>
        </w:rPr>
      </w:pPr>
      <w:r>
        <w:rPr>
          <w:rFonts w:hint="eastAsia"/>
          <w:b/>
          <w:bCs/>
          <w:lang w:val="en-US" w:eastAsia="zh-CN"/>
        </w:rPr>
        <w:t>基本设置页面：</w:t>
      </w:r>
    </w:p>
    <w:p w14:paraId="72AA66A9">
      <w:pPr>
        <w:pStyle w:val="54"/>
        <w:bidi w:val="0"/>
        <w:ind w:left="1680" w:leftChars="0" w:firstLineChars="0"/>
        <w:rPr>
          <w:rFonts w:hint="default"/>
          <w:lang w:val="en-US" w:eastAsia="zh-CN"/>
        </w:rPr>
      </w:pPr>
      <w:r>
        <w:rPr>
          <w:rFonts w:hint="eastAsia"/>
          <w:b/>
          <w:bCs/>
          <w:lang w:val="en-US" w:eastAsia="zh-CN"/>
        </w:rPr>
        <w:t>代理模式：</w:t>
      </w:r>
      <w:r>
        <w:rPr>
          <w:rFonts w:hint="eastAsia"/>
          <w:lang w:val="en-US" w:eastAsia="zh-CN"/>
        </w:rPr>
        <w:t>控制机位于外网或者公网上，节点位于内网（比如NAT后面），节点可以连接控制机，但是控制机无法直接连接节点，这时可以通过代理模式添加节点。</w:t>
      </w:r>
    </w:p>
    <w:p w14:paraId="58BF74D3">
      <w:pPr>
        <w:pStyle w:val="54"/>
        <w:bidi w:val="0"/>
        <w:ind w:left="1680" w:leftChars="0" w:firstLineChars="0"/>
        <w:rPr>
          <w:rFonts w:hint="eastAsia"/>
          <w:lang w:val="en-US" w:eastAsia="zh-CN"/>
        </w:rPr>
      </w:pPr>
      <w:r>
        <w:rPr>
          <w:rFonts w:hint="eastAsia"/>
          <w:b/>
          <w:bCs/>
          <w:lang w:val="en-US" w:eastAsia="zh-CN"/>
        </w:rPr>
        <w:t>名称：</w:t>
      </w:r>
      <w:r>
        <w:rPr>
          <w:rFonts w:hint="eastAsia"/>
          <w:lang w:val="en-US" w:eastAsia="zh-CN"/>
        </w:rPr>
        <w:t>用户自定义的节点名称，便于管理，支持中文和英文字符。</w:t>
      </w:r>
    </w:p>
    <w:p w14:paraId="28AC8CA8">
      <w:pPr>
        <w:pStyle w:val="54"/>
        <w:bidi w:val="0"/>
        <w:ind w:left="1680" w:leftChars="0" w:firstLineChars="0"/>
        <w:rPr>
          <w:rFonts w:hint="eastAsia"/>
          <w:lang w:val="en-US" w:eastAsia="zh-CN"/>
        </w:rPr>
      </w:pPr>
      <w:r>
        <w:rPr>
          <w:rFonts w:hint="eastAsia"/>
          <w:b/>
          <w:bCs/>
          <w:lang w:val="en-US" w:eastAsia="zh-CN"/>
        </w:rPr>
        <w:t>管理地址：</w:t>
      </w:r>
      <w:r>
        <w:rPr>
          <w:rFonts w:hint="eastAsia"/>
          <w:lang w:val="en-US" w:eastAsia="zh-CN"/>
        </w:rPr>
        <w:t>主机用于和控制机通讯的IP地址。如果主机有多个网卡，用户可以实现分离，通过网卡#1执行管理，通过其他网卡进行数据复制和恢复。</w:t>
      </w:r>
    </w:p>
    <w:p w14:paraId="112BBC58">
      <w:pPr>
        <w:pStyle w:val="54"/>
        <w:bidi w:val="0"/>
        <w:ind w:left="1680" w:leftChars="0" w:firstLineChars="0"/>
        <w:rPr>
          <w:rFonts w:hint="eastAsia"/>
          <w:lang w:val="en-US" w:eastAsia="zh-CN"/>
        </w:rPr>
      </w:pPr>
      <w:r>
        <w:rPr>
          <w:rFonts w:hint="eastAsia"/>
          <w:b/>
          <w:bCs/>
          <w:lang w:val="en-US" w:eastAsia="zh-CN"/>
        </w:rPr>
        <w:t>管理端口：</w:t>
      </w:r>
      <w:r>
        <w:rPr>
          <w:rFonts w:hint="eastAsia"/>
          <w:lang w:val="en-US" w:eastAsia="zh-CN"/>
        </w:rPr>
        <w:t>主机用于和控制机通讯的端口（默认是26821），可在i2Node安装程序所在目录找到i2port.conf文件进行修改和确认。</w:t>
      </w:r>
    </w:p>
    <w:p w14:paraId="7EF63A70">
      <w:pPr>
        <w:pStyle w:val="115"/>
        <w:tabs>
          <w:tab w:val="left" w:pos="2100"/>
        </w:tabs>
        <w:rPr>
          <w:rFonts w:hint="default"/>
        </w:rPr>
      </w:pPr>
      <w:r>
        <w:drawing>
          <wp:inline distT="0" distB="0" distL="114300" distR="114300">
            <wp:extent cx="457200" cy="152400"/>
            <wp:effectExtent l="0" t="0" r="0" b="0"/>
            <wp:docPr id="145" name="图片 1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4B3FA294">
      <w:pPr>
        <w:pStyle w:val="116"/>
        <w:rPr>
          <w:rFonts w:hint="eastAsia"/>
          <w:lang w:val="en-US" w:eastAsia="zh-CN"/>
        </w:rPr>
      </w:pPr>
      <w:r>
        <w:rPr>
          <w:rFonts w:hint="eastAsia"/>
          <w:lang w:val="en-US" w:eastAsia="zh-CN"/>
        </w:rPr>
        <w:t>Windows OS平台&lt;安装路径&gt;\etc\i2port.conf。</w:t>
      </w:r>
    </w:p>
    <w:p w14:paraId="3FBC09A1">
      <w:pPr>
        <w:pStyle w:val="116"/>
        <w:rPr>
          <w:rFonts w:hint="default"/>
          <w:lang w:val="en-US" w:eastAsia="zh-CN"/>
        </w:rPr>
      </w:pPr>
      <w:r>
        <w:rPr>
          <w:rFonts w:hint="eastAsia"/>
          <w:lang w:val="en-US" w:eastAsia="zh-CN"/>
        </w:rPr>
        <w:t>Linux OS平台/etc/sdata/i2port.conf。</w:t>
      </w:r>
    </w:p>
    <w:p w14:paraId="587A635C">
      <w:pPr>
        <w:pStyle w:val="54"/>
        <w:bidi w:val="0"/>
        <w:ind w:left="1680" w:leftChars="0" w:firstLineChars="0"/>
        <w:rPr>
          <w:rFonts w:hint="eastAsia"/>
          <w:lang w:val="en-US" w:eastAsia="zh-CN"/>
        </w:rPr>
      </w:pPr>
      <w:r>
        <w:rPr>
          <w:rFonts w:hint="eastAsia"/>
          <w:b/>
          <w:bCs/>
          <w:lang w:val="en-US" w:eastAsia="zh-CN"/>
        </w:rPr>
        <w:t>数据地址：</w:t>
      </w:r>
      <w:r>
        <w:rPr>
          <w:rFonts w:hint="eastAsia"/>
          <w:vertAlign w:val="baseline"/>
          <w:lang w:val="en-US" w:eastAsia="zh-Hans"/>
        </w:rPr>
        <w:t>工作机建立复制规则时</w:t>
      </w:r>
      <w:r>
        <w:rPr>
          <w:rFonts w:hint="eastAsia"/>
          <w:vertAlign w:val="baseline"/>
          <w:lang w:val="en-US" w:eastAsia="zh-CN"/>
        </w:rPr>
        <w:t>工作机的</w:t>
      </w:r>
      <w:r>
        <w:rPr>
          <w:rFonts w:hint="default"/>
          <w:vertAlign w:val="baseline"/>
          <w:lang w:eastAsia="zh-CN"/>
        </w:rPr>
        <w:t>IP地址</w:t>
      </w:r>
      <w:r>
        <w:rPr>
          <w:rFonts w:hint="eastAsia"/>
          <w:lang w:val="en-US" w:eastAsia="zh-CN"/>
        </w:rPr>
        <w:t>。</w:t>
      </w:r>
    </w:p>
    <w:p w14:paraId="2685CE99">
      <w:pPr>
        <w:pStyle w:val="54"/>
        <w:bidi w:val="0"/>
        <w:ind w:left="1680" w:leftChars="0" w:firstLineChars="0"/>
        <w:rPr>
          <w:rFonts w:hint="eastAsia"/>
          <w:lang w:val="en-US" w:eastAsia="zh-CN"/>
        </w:rPr>
      </w:pPr>
      <w:r>
        <w:rPr>
          <w:rFonts w:hint="eastAsia"/>
          <w:b/>
          <w:bCs/>
          <w:lang w:val="en-US" w:eastAsia="zh-Hans"/>
        </w:rPr>
        <w:t>控制台地址</w:t>
      </w:r>
      <w:r>
        <w:rPr>
          <w:rFonts w:hint="default"/>
          <w:b/>
          <w:bCs/>
          <w:lang w:eastAsia="zh-Hans"/>
        </w:rPr>
        <w:t>：</w:t>
      </w:r>
      <w:r>
        <w:rPr>
          <w:rFonts w:hint="eastAsia"/>
          <w:vertAlign w:val="baseline"/>
          <w:lang w:val="en-US" w:eastAsia="zh-Hans"/>
        </w:rPr>
        <w:t>容灾节点发送日志或流量信息时控制机的IP地址</w:t>
      </w:r>
      <w:r>
        <w:rPr>
          <w:rFonts w:hint="default"/>
          <w:vertAlign w:val="baseline"/>
          <w:lang w:eastAsia="zh-CN"/>
        </w:rPr>
        <w:t>。</w:t>
      </w:r>
    </w:p>
    <w:p w14:paraId="7C18CDBE">
      <w:pPr>
        <w:pStyle w:val="54"/>
        <w:bidi w:val="0"/>
        <w:ind w:left="1680" w:leftChars="0" w:firstLineChars="0"/>
        <w:rPr>
          <w:rFonts w:hint="eastAsia"/>
          <w:lang w:val="en-US" w:eastAsia="zh-CN"/>
        </w:rPr>
      </w:pPr>
      <w:r>
        <w:rPr>
          <w:rFonts w:hint="eastAsia"/>
          <w:b/>
          <w:bCs/>
          <w:lang w:val="en-US" w:eastAsia="zh-CN"/>
        </w:rPr>
        <w:t>用户名：</w:t>
      </w:r>
      <w:r>
        <w:rPr>
          <w:rFonts w:hint="eastAsia"/>
          <w:lang w:val="en-US" w:eastAsia="zh-CN"/>
        </w:rPr>
        <w:t>i2Node程序所在的主机 OS的登录帐号，可以选择使用管理员帐户或非管理员帐户。也可以支持Windows平台域控用户的验证，Windows域用户名格式为：&lt;Domain Name&gt;\&lt;User Name&gt;。</w:t>
      </w:r>
    </w:p>
    <w:p w14:paraId="74093819">
      <w:pPr>
        <w:pStyle w:val="54"/>
        <w:bidi w:val="0"/>
        <w:ind w:left="1680" w:leftChars="0" w:firstLineChars="0"/>
        <w:rPr>
          <w:rFonts w:hint="eastAsia"/>
          <w:lang w:val="en-US" w:eastAsia="zh-CN"/>
        </w:rPr>
      </w:pPr>
      <w:r>
        <w:rPr>
          <w:rFonts w:hint="eastAsia"/>
          <w:b/>
          <w:bCs/>
          <w:lang w:val="en-US" w:eastAsia="zh-CN"/>
        </w:rPr>
        <w:t>密码：</w:t>
      </w:r>
      <w:r>
        <w:rPr>
          <w:rFonts w:hint="eastAsia"/>
          <w:lang w:val="en-US" w:eastAsia="zh-CN"/>
        </w:rPr>
        <w:t>可以完成正常登录的密码；如果用户场景由于信息安全管制禁止在第三方软件平台上传递系统管理员的用户名和密码，详见节点管理·文件认证以完成节点认证。输入完密码后，单击右侧的认证按钮，方便后续操作。</w:t>
      </w:r>
    </w:p>
    <w:p w14:paraId="020AE5AC">
      <w:pPr>
        <w:pStyle w:val="54"/>
        <w:bidi w:val="0"/>
        <w:ind w:left="1680" w:leftChars="0" w:firstLineChars="0"/>
        <w:rPr>
          <w:rFonts w:hint="default"/>
          <w:lang w:val="en-US" w:eastAsia="zh-CN"/>
        </w:rPr>
      </w:pPr>
      <w:r>
        <w:rPr>
          <w:rFonts w:hint="eastAsia"/>
          <w:b/>
          <w:bCs/>
          <w:lang w:val="en-US" w:eastAsia="zh-CN"/>
        </w:rPr>
        <w:t>使用凭据登录：</w:t>
      </w:r>
      <w:r>
        <w:rPr>
          <w:rFonts w:hint="eastAsia"/>
          <w:lang w:val="en-US" w:eastAsia="zh-CN"/>
        </w:rPr>
        <w:t>此选项默认关闭，打开即可使用用户提前创建的凭据进行登录，而无需再输入用户名和密码。</w:t>
      </w:r>
    </w:p>
    <w:p w14:paraId="7CD736DD">
      <w:pPr>
        <w:pStyle w:val="54"/>
        <w:bidi w:val="0"/>
        <w:ind w:left="1680" w:leftChars="0" w:firstLineChars="0"/>
        <w:rPr>
          <w:rFonts w:hint="eastAsia"/>
          <w:b/>
          <w:bCs/>
          <w:lang w:val="en-US" w:eastAsia="zh-CN"/>
        </w:rPr>
      </w:pPr>
      <w:r>
        <w:rPr>
          <w:rFonts w:hint="eastAsia"/>
          <w:b/>
          <w:bCs/>
          <w:lang w:val="en-US" w:eastAsia="zh-CN"/>
        </w:rPr>
        <w:t>凭据：</w:t>
      </w:r>
      <w:r>
        <w:rPr>
          <w:rFonts w:hint="eastAsia"/>
          <w:b w:val="0"/>
          <w:bCs w:val="0"/>
          <w:lang w:val="en-US" w:eastAsia="zh-CN"/>
        </w:rPr>
        <w:t>用户通过下拉框选择用户提前创建好的凭据（用户名和密码）。</w:t>
      </w:r>
    </w:p>
    <w:p w14:paraId="01F3E43A">
      <w:pPr>
        <w:pStyle w:val="54"/>
        <w:bidi w:val="0"/>
        <w:ind w:left="1680" w:leftChars="0" w:firstLineChars="0"/>
        <w:rPr>
          <w:rFonts w:hint="eastAsia"/>
          <w:b w:val="0"/>
          <w:bCs w:val="0"/>
          <w:lang w:val="en-US" w:eastAsia="zh-CN"/>
        </w:rPr>
      </w:pPr>
      <w:r>
        <w:rPr>
          <w:rFonts w:hint="eastAsia"/>
          <w:b/>
          <w:bCs/>
          <w:lang w:val="en-US" w:eastAsia="zh-CN"/>
        </w:rPr>
        <w:t>添加：</w:t>
      </w:r>
      <w:r>
        <w:rPr>
          <w:rFonts w:hint="eastAsia"/>
          <w:b w:val="0"/>
          <w:bCs w:val="0"/>
          <w:lang w:val="en-US" w:eastAsia="zh-CN"/>
        </w:rPr>
        <w:t>在下拉框中若没有对应的凭据，用户也可在通过单击此选项，进行添加凭据。</w:t>
      </w:r>
    </w:p>
    <w:p w14:paraId="4321AE30">
      <w:pPr>
        <w:pStyle w:val="54"/>
        <w:bidi w:val="0"/>
        <w:ind w:left="1680" w:leftChars="0" w:firstLineChars="0"/>
        <w:rPr>
          <w:rFonts w:hint="eastAsia"/>
          <w:lang w:val="en-US" w:eastAsia="zh-CN"/>
        </w:rPr>
      </w:pPr>
      <w:r>
        <w:rPr>
          <w:rFonts w:hint="eastAsia"/>
          <w:b/>
          <w:bCs/>
          <w:lang w:val="en-US" w:eastAsia="zh-CN"/>
        </w:rPr>
        <w:t>软件许可：</w:t>
      </w:r>
      <w:r>
        <w:rPr>
          <w:rFonts w:hint="eastAsia"/>
          <w:lang w:val="en-US" w:eastAsia="zh-CN"/>
        </w:rPr>
        <w:t>用户根据实际需求，单击对应的License进行关联，支持多选。</w:t>
      </w:r>
    </w:p>
    <w:p w14:paraId="33039C81">
      <w:pPr>
        <w:pStyle w:val="39"/>
        <w:bidi w:val="0"/>
        <w:rPr>
          <w:rFonts w:hint="eastAsia"/>
          <w:lang w:val="en-US" w:eastAsia="zh-CN"/>
        </w:rPr>
      </w:pPr>
      <w:r>
        <w:rPr>
          <w:rFonts w:hint="eastAsia"/>
          <w:lang w:val="en-US" w:eastAsia="zh-CN"/>
        </w:rPr>
        <w:t>如果用户尚未通过菜单“系统管理”→“许可管理”添加有效License，该选项下拉框显示为空；如果已经添加有效License，下拉框将显示所有可用的License。</w:t>
      </w:r>
    </w:p>
    <w:p w14:paraId="63A82BD3">
      <w:pPr>
        <w:pStyle w:val="39"/>
        <w:bidi w:val="0"/>
        <w:rPr>
          <w:rFonts w:hint="eastAsia"/>
          <w:lang w:val="en-US" w:eastAsia="zh-CN"/>
        </w:rPr>
      </w:pPr>
      <w:r>
        <w:rPr>
          <w:rFonts w:hint="eastAsia"/>
          <w:lang w:val="en-US" w:eastAsia="zh-CN"/>
        </w:rPr>
        <w:t>节点在没有关联License的情况下，页面允许用户完成认证操作和并完成节点添加，但在功能使用界面配置保护任务时会提示缺少License。用户可以在菜单“系统管理”→“许可管理”添加有效License之后，在License配置界面重新绑定该节点。</w:t>
      </w:r>
    </w:p>
    <w:p w14:paraId="37225B06">
      <w:pPr>
        <w:pStyle w:val="54"/>
        <w:bidi w:val="0"/>
        <w:ind w:left="1680" w:leftChars="0" w:firstLineChars="0"/>
        <w:rPr>
          <w:rFonts w:hint="eastAsia"/>
          <w:lang w:val="en-US" w:eastAsia="zh-CN"/>
        </w:rPr>
      </w:pPr>
      <w:r>
        <w:rPr>
          <w:rFonts w:hint="eastAsia"/>
          <w:b/>
          <w:bCs/>
          <w:lang w:val="en-US" w:eastAsia="zh-CN"/>
        </w:rPr>
        <w:t>业务组：</w:t>
      </w:r>
      <w:r>
        <w:rPr>
          <w:rFonts w:hint="eastAsia"/>
          <w:b w:val="0"/>
          <w:bCs w:val="0"/>
          <w:lang w:val="en-US" w:eastAsia="zh-CN"/>
        </w:rPr>
        <w:t>用户自行选择此节点所对应的业务组</w:t>
      </w:r>
      <w:r>
        <w:rPr>
          <w:rFonts w:hint="eastAsia"/>
          <w:lang w:val="en-US" w:eastAsia="zh-CN"/>
        </w:rPr>
        <w:t>。</w:t>
      </w:r>
    </w:p>
    <w:p w14:paraId="31298FFF">
      <w:pPr>
        <w:pStyle w:val="54"/>
        <w:bidi w:val="0"/>
        <w:ind w:left="1680" w:leftChars="0" w:firstLineChars="0"/>
        <w:rPr>
          <w:rFonts w:hint="eastAsia"/>
          <w:lang w:val="en-US" w:eastAsia="zh-CN"/>
        </w:rPr>
      </w:pPr>
      <w:r>
        <w:rPr>
          <w:rFonts w:hint="eastAsia"/>
          <w:b/>
          <w:bCs/>
          <w:lang w:val="en-US" w:eastAsia="zh-CN"/>
        </w:rPr>
        <w:t>日志目录：</w:t>
      </w:r>
      <w:r>
        <w:rPr>
          <w:rFonts w:hint="eastAsia"/>
          <w:lang w:val="en-US" w:eastAsia="zh-CN"/>
        </w:rPr>
        <w:t>i2Node程序运行时产生的日志，需要指定存放目录，建议选择非 OS分区或非关键应用所在分区。</w:t>
      </w:r>
    </w:p>
    <w:p w14:paraId="0EA08B3E">
      <w:pPr>
        <w:pStyle w:val="54"/>
        <w:bidi w:val="0"/>
        <w:ind w:left="1680" w:leftChars="0" w:firstLineChars="0"/>
        <w:rPr>
          <w:rFonts w:hint="eastAsia"/>
          <w:lang w:val="en-US" w:eastAsia="zh-CN"/>
        </w:rPr>
      </w:pPr>
      <w:r>
        <w:rPr>
          <w:rFonts w:hint="eastAsia"/>
          <w:b/>
          <w:bCs/>
          <w:lang w:val="en-US" w:eastAsia="zh-CN"/>
        </w:rPr>
        <w:t>日志保留时长：</w:t>
      </w:r>
      <w:r>
        <w:rPr>
          <w:rFonts w:hint="eastAsia"/>
          <w:lang w:val="en-US" w:eastAsia="zh-CN"/>
        </w:rPr>
        <w:t>日志保留天数，默认保留180天，填写范围是1-999。</w:t>
      </w:r>
    </w:p>
    <w:p w14:paraId="2B96DD35">
      <w:pPr>
        <w:pStyle w:val="39"/>
        <w:bidi w:val="0"/>
        <w:rPr>
          <w:rFonts w:hint="eastAsia"/>
          <w:lang w:val="en-US" w:eastAsia="zh-CN"/>
        </w:rPr>
      </w:pPr>
    </w:p>
    <w:p w14:paraId="4E20F962">
      <w:pPr>
        <w:pStyle w:val="39"/>
        <w:bidi w:val="0"/>
        <w:rPr>
          <w:rFonts w:hint="default"/>
          <w:lang w:val="en-US" w:eastAsia="zh-CN"/>
        </w:rPr>
      </w:pPr>
      <w:r>
        <w:rPr>
          <w:rFonts w:hint="eastAsia"/>
          <w:lang w:val="en-US" w:eastAsia="zh-CN"/>
        </w:rPr>
        <w:t>以下选项是使用基于字节级复制相关功能必须配置的。</w:t>
      </w:r>
    </w:p>
    <w:p w14:paraId="31DAB633">
      <w:pPr>
        <w:pStyle w:val="54"/>
        <w:bidi w:val="0"/>
        <w:ind w:left="1680" w:leftChars="0" w:firstLineChars="0"/>
        <w:rPr>
          <w:rFonts w:hint="eastAsia"/>
        </w:rPr>
      </w:pPr>
      <w:r>
        <w:rPr>
          <w:rFonts w:hint="eastAsia"/>
          <w:b/>
          <w:bCs/>
          <w:lang w:val="en-US" w:eastAsia="zh-CN"/>
        </w:rPr>
        <w:t>数据缓存目录：</w:t>
      </w:r>
      <w:r>
        <w:rPr>
          <w:rFonts w:hint="eastAsia"/>
        </w:rPr>
        <w:t>数据缓存目录是存放灾备数据的磁盘缓冲区。一般情况下，数据直接从工作机内存中直接取出并异步传输到灾备机。但某些情况下，如网络异常、带宽不足、远端的灾备机不可达或发生异常、需要传输的文件较大等，这些因素会导致生产服务器本地捕获的增量数据不能及时通过</w:t>
      </w:r>
      <w:r>
        <w:rPr>
          <w:rFonts w:hint="eastAsia"/>
          <w:lang w:eastAsia="zh-CN"/>
        </w:rPr>
        <w:t>IP</w:t>
      </w:r>
      <w:r>
        <w:rPr>
          <w:rFonts w:hint="eastAsia"/>
        </w:rPr>
        <w:t>网络传输到灾备机。此时</w:t>
      </w:r>
      <w:r>
        <w:rPr>
          <w:rFonts w:hint="eastAsia"/>
          <w:lang w:eastAsia="zh-CN"/>
        </w:rPr>
        <w:t>i2Node程序需要</w:t>
      </w:r>
      <w:r>
        <w:rPr>
          <w:rFonts w:hint="eastAsia"/>
        </w:rPr>
        <w:t>将部分数据缓存到本地磁盘。</w:t>
      </w:r>
    </w:p>
    <w:p w14:paraId="7CC1E1F5">
      <w:pPr>
        <w:pStyle w:val="54"/>
        <w:bidi w:val="0"/>
        <w:ind w:left="1680" w:leftChars="0" w:firstLineChars="0"/>
        <w:rPr>
          <w:rFonts w:hint="eastAsia"/>
          <w:b w:val="0"/>
          <w:bCs w:val="0"/>
          <w:lang w:val="en-US" w:eastAsia="zh-CN"/>
        </w:rPr>
      </w:pPr>
      <w:r>
        <w:rPr>
          <w:rFonts w:hint="eastAsia"/>
          <w:b/>
          <w:bCs/>
          <w:lang w:val="en-US" w:eastAsia="zh-CN"/>
        </w:rPr>
        <w:t>内存使用上限：</w:t>
      </w:r>
      <w:r>
        <w:rPr>
          <w:rFonts w:hint="eastAsia"/>
          <w:lang w:val="en-US" w:eastAsia="zh-CN"/>
        </w:rPr>
        <w:t>分配给i2Node程序用于缓存数据所能使用的内存上限。内存设置不得超过最大可用内存的90% ，内存设置不得低于256MB。此处检测到的当前可用内存数值仅供用户参考，实际部署时用户需要根据当前主机在生产运行阶段的实际内存使用情况做调整。</w:t>
      </w:r>
      <w:r>
        <w:rPr>
          <w:rFonts w:hint="eastAsia"/>
          <w:b w:val="0"/>
          <w:bCs w:val="0"/>
          <w:lang w:val="en-US" w:eastAsia="zh-CN"/>
        </w:rPr>
        <w:t>如果由于捕获的数据增量较大持续消耗分配给i2Node程序的内存缓存并抵达内存上限，i2Node程序开始将缓存数据写入以上配置的“</w:t>
      </w:r>
      <w:r>
        <w:rPr>
          <w:rFonts w:hint="eastAsia"/>
          <w:b w:val="0"/>
          <w:bCs w:val="0"/>
          <w:i/>
          <w:iCs/>
          <w:lang w:val="en-US" w:eastAsia="zh-CN"/>
        </w:rPr>
        <w:t>数据缓存目录</w:t>
      </w:r>
      <w:r>
        <w:rPr>
          <w:rFonts w:hint="eastAsia"/>
          <w:b w:val="0"/>
          <w:bCs w:val="0"/>
          <w:lang w:val="en-US" w:eastAsia="zh-CN"/>
        </w:rPr>
        <w:t>”即可磁盘缓存。</w:t>
      </w:r>
    </w:p>
    <w:p w14:paraId="576387CF">
      <w:pPr>
        <w:pStyle w:val="54"/>
        <w:bidi w:val="0"/>
        <w:ind w:left="1680" w:leftChars="0" w:firstLineChars="0"/>
        <w:rPr>
          <w:rFonts w:hint="eastAsia"/>
          <w:lang w:val="en-US" w:eastAsia="zh-CN"/>
        </w:rPr>
      </w:pPr>
      <w:r>
        <w:rPr>
          <w:rFonts w:hint="eastAsia"/>
          <w:b/>
          <w:bCs/>
          <w:lang w:val="en-US" w:eastAsia="zh-CN"/>
        </w:rPr>
        <w:t>磁盘使用上限：</w:t>
      </w:r>
      <w:r>
        <w:rPr>
          <w:rFonts w:hint="eastAsia"/>
          <w:lang w:val="en-US" w:eastAsia="zh-CN"/>
        </w:rPr>
        <w:t>分配给i2Node程序用于缓存数据所能使用的磁盘上限。如果该值设置为0，表示不进行磁盘缓存，那么一旦增量数据超过内存使用上限，复制规则将自动停止，避免对工作机的影响。复制规则停止后，管理员需要手启动复制规则才能重新进行数据保护。</w:t>
      </w:r>
    </w:p>
    <w:p w14:paraId="02C4E362">
      <w:pPr>
        <w:pStyle w:val="54"/>
        <w:bidi w:val="0"/>
        <w:ind w:left="1680" w:leftChars="0" w:firstLineChars="0"/>
        <w:rPr>
          <w:rFonts w:hint="eastAsia"/>
          <w:lang w:val="en-US" w:eastAsia="zh-CN"/>
        </w:rPr>
      </w:pPr>
      <w:r>
        <w:rPr>
          <w:rFonts w:hint="eastAsia"/>
          <w:b/>
          <w:bCs/>
          <w:lang w:val="en-US" w:eastAsia="zh-CN"/>
        </w:rPr>
        <w:t>磁盘剩余空间阈值：</w:t>
      </w:r>
      <w:r>
        <w:rPr>
          <w:rFonts w:hint="eastAsia"/>
          <w:lang w:val="en-US" w:eastAsia="zh-CN"/>
        </w:rPr>
        <w:t>根文件系统，对最低空闲磁盘空间的限制，默认为4096。</w:t>
      </w:r>
    </w:p>
    <w:p w14:paraId="68823572">
      <w:pPr>
        <w:pStyle w:val="115"/>
        <w:tabs>
          <w:tab w:val="left" w:pos="2100"/>
        </w:tabs>
        <w:rPr>
          <w:rFonts w:hint="default"/>
        </w:rPr>
      </w:pPr>
      <w:r>
        <w:drawing>
          <wp:inline distT="0" distB="0" distL="114300" distR="114300">
            <wp:extent cx="457200" cy="152400"/>
            <wp:effectExtent l="0" t="0" r="0" b="0"/>
            <wp:docPr id="143" name="图片 150"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50"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06A4AE78">
      <w:pPr>
        <w:pStyle w:val="116"/>
        <w:rPr>
          <w:rFonts w:hint="eastAsia"/>
          <w:lang w:val="en-US" w:eastAsia="zh-CN"/>
        </w:rPr>
      </w:pPr>
      <w:r>
        <w:rPr>
          <w:rFonts w:hint="eastAsia"/>
          <w:lang w:val="en-US" w:eastAsia="zh-CN"/>
        </w:rPr>
        <w:t>若低于设定的阈值，规则进入失效状态，进入重镜像。</w:t>
      </w:r>
    </w:p>
    <w:p w14:paraId="5E898161">
      <w:pPr>
        <w:pStyle w:val="54"/>
        <w:bidi w:val="0"/>
        <w:ind w:left="1680" w:leftChars="0" w:firstLineChars="0"/>
        <w:rPr>
          <w:rFonts w:hint="eastAsia"/>
          <w:lang w:val="en-US" w:eastAsia="zh-CN"/>
        </w:rPr>
      </w:pPr>
      <w:r>
        <w:rPr>
          <w:rFonts w:hint="eastAsia"/>
          <w:b/>
          <w:bCs/>
          <w:lang w:val="en-US" w:eastAsia="zh-CN"/>
        </w:rPr>
        <w:t>复制路径/排除路径：</w:t>
      </w:r>
      <w:r>
        <w:rPr>
          <w:rFonts w:hint="eastAsia"/>
          <w:lang w:val="en-US" w:eastAsia="zh-CN"/>
        </w:rPr>
        <w:t>当主机节点是Linux OS时，需要选择灾备保护的数据所在的挂载点，默认填写“/”根路径即可。</w:t>
      </w:r>
    </w:p>
    <w:p w14:paraId="04E63D39">
      <w:pPr>
        <w:pStyle w:val="54"/>
        <w:bidi w:val="0"/>
        <w:ind w:left="1680" w:leftChars="0" w:firstLineChars="0"/>
        <w:rPr>
          <w:rFonts w:hint="eastAsia"/>
          <w:lang w:val="en-US" w:eastAsia="zh-CN"/>
        </w:rPr>
      </w:pPr>
      <w:r>
        <w:rPr>
          <w:rFonts w:hint="eastAsia"/>
          <w:b/>
          <w:bCs/>
          <w:lang w:val="en-US" w:eastAsia="zh-CN"/>
        </w:rPr>
        <w:t>安全检测：</w:t>
      </w:r>
      <w:r>
        <w:rPr>
          <w:rFonts w:hint="eastAsia"/>
          <w:lang w:val="en-US" w:eastAsia="zh-CN"/>
        </w:rPr>
        <w:t>防止通过其他渠道对节点进行操作。</w:t>
      </w:r>
    </w:p>
    <w:p w14:paraId="1BA25035">
      <w:pPr>
        <w:pStyle w:val="115"/>
        <w:tabs>
          <w:tab w:val="left" w:pos="2100"/>
        </w:tabs>
        <w:rPr>
          <w:rFonts w:hint="default"/>
        </w:rPr>
      </w:pPr>
      <w:r>
        <w:drawing>
          <wp:inline distT="0" distB="0" distL="114300" distR="114300">
            <wp:extent cx="457200" cy="152400"/>
            <wp:effectExtent l="0" t="0" r="0" b="0"/>
            <wp:docPr id="153" name="图片 15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56C38028">
      <w:pPr>
        <w:pStyle w:val="116"/>
        <w:rPr>
          <w:rFonts w:hint="eastAsia"/>
          <w:b w:val="0"/>
          <w:bCs w:val="0"/>
          <w:lang w:val="en-US" w:eastAsia="zh-CN"/>
        </w:rPr>
      </w:pPr>
      <w:r>
        <w:rPr>
          <w:rFonts w:hint="eastAsia"/>
          <w:lang w:val="en-US" w:eastAsia="zh-CN"/>
        </w:rPr>
        <w:t>根据用户当前设置的管理地址和数据地址来进行安全检测。节点有多网卡的情况下，当前用户的管理地址仅限于当前用户的使用，不允许其余用户通过其余的地址对此节点进行操作。</w:t>
      </w:r>
    </w:p>
    <w:p w14:paraId="2DB1F593">
      <w:pPr>
        <w:pStyle w:val="54"/>
        <w:bidi w:val="0"/>
        <w:ind w:left="1680" w:leftChars="0" w:firstLineChars="0"/>
        <w:rPr>
          <w:rFonts w:hint="default"/>
          <w:lang w:val="en-US" w:eastAsia="zh-CN"/>
        </w:rPr>
      </w:pPr>
      <w:r>
        <w:rPr>
          <w:rFonts w:hint="eastAsia"/>
          <w:b/>
          <w:bCs/>
          <w:lang w:val="en-US" w:eastAsia="zh-CN"/>
        </w:rPr>
        <w:t>维护模式：</w:t>
      </w:r>
      <w:r>
        <w:rPr>
          <w:rFonts w:hint="eastAsia"/>
          <w:b w:val="0"/>
          <w:bCs w:val="0"/>
          <w:lang w:val="en-US" w:eastAsia="zh-CN"/>
        </w:rPr>
        <w:t>开启维护模式后，该节点将跳过告警监控，忽略异常。节点作为工作机或备机相关的规则也不统计在异常情况中。</w:t>
      </w:r>
    </w:p>
    <w:p w14:paraId="70AB12E7">
      <w:pPr>
        <w:pStyle w:val="54"/>
        <w:bidi w:val="0"/>
        <w:ind w:left="1680" w:leftChars="0" w:firstLineChars="0"/>
        <w:rPr>
          <w:rFonts w:hint="default"/>
          <w:lang w:val="en-US" w:eastAsia="zh-CN"/>
        </w:rPr>
      </w:pPr>
      <w:r>
        <w:rPr>
          <w:rFonts w:hint="eastAsia"/>
          <w:b/>
          <w:bCs/>
          <w:lang w:val="en-US" w:eastAsia="zh-CN"/>
        </w:rPr>
        <w:t>备注：</w:t>
      </w:r>
      <w:r>
        <w:rPr>
          <w:rFonts w:hint="eastAsia"/>
          <w:lang w:val="en-US" w:eastAsia="zh-CN"/>
        </w:rPr>
        <w:t>用户自行选择输入备注信息。</w:t>
      </w:r>
    </w:p>
    <w:p w14:paraId="65831617">
      <w:pPr>
        <w:pStyle w:val="113"/>
        <w:widowControl/>
        <w:jc w:val="left"/>
        <w:rPr>
          <w:rFonts w:hint="eastAsia"/>
        </w:rPr>
      </w:pPr>
      <w:r>
        <w:drawing>
          <wp:inline distT="0" distB="0" distL="114300" distR="114300">
            <wp:extent cx="857250" cy="400050"/>
            <wp:effectExtent l="0" t="0" r="0" b="0"/>
            <wp:docPr id="155" name="图片 153"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3" descr="注意"/>
                    <pic:cNvPicPr>
                      <a:picLocks noChangeAspect="1"/>
                    </pic:cNvPicPr>
                  </pic:nvPicPr>
                  <pic:blipFill>
                    <a:blip r:embed="rId17"/>
                    <a:stretch>
                      <a:fillRect/>
                    </a:stretch>
                  </pic:blipFill>
                  <pic:spPr>
                    <a:xfrm>
                      <a:off x="0" y="0"/>
                      <a:ext cx="857250" cy="400050"/>
                    </a:xfrm>
                    <a:prstGeom prst="rect">
                      <a:avLst/>
                    </a:prstGeom>
                    <a:noFill/>
                    <a:ln>
                      <a:noFill/>
                    </a:ln>
                  </pic:spPr>
                </pic:pic>
              </a:graphicData>
            </a:graphic>
          </wp:inline>
        </w:drawing>
      </w:r>
    </w:p>
    <w:p w14:paraId="37DE0EBE">
      <w:pPr>
        <w:pStyle w:val="114"/>
        <w:numPr>
          <w:ilvl w:val="0"/>
          <w:numId w:val="23"/>
        </w:numPr>
        <w:tabs>
          <w:tab w:val="left" w:pos="2126"/>
        </w:tabs>
        <w:bidi w:val="0"/>
        <w:rPr>
          <w:rFonts w:hint="eastAsia"/>
          <w:lang w:val="en-US" w:eastAsia="zh-CN"/>
        </w:rPr>
      </w:pPr>
      <w:r>
        <w:rPr>
          <w:rFonts w:hint="eastAsia"/>
          <w:lang w:val="en-US" w:eastAsia="zh-CN"/>
        </w:rPr>
        <w:t>创建节点时，Windows和Linux的用户账户都必须要设置密码才可以进行认证，不设置密码是无法认证成功的，也是无法添加节点的。</w:t>
      </w:r>
    </w:p>
    <w:p w14:paraId="567F328E">
      <w:pPr>
        <w:pStyle w:val="114"/>
        <w:numPr>
          <w:ilvl w:val="0"/>
          <w:numId w:val="23"/>
        </w:numPr>
        <w:tabs>
          <w:tab w:val="left" w:pos="2126"/>
        </w:tabs>
        <w:bidi w:val="0"/>
        <w:rPr>
          <w:rFonts w:hint="eastAsia"/>
          <w:lang w:val="en-US" w:eastAsia="zh-CN"/>
        </w:rPr>
      </w:pPr>
      <w:r>
        <w:rPr>
          <w:rFonts w:hint="eastAsia"/>
          <w:lang w:val="en-US" w:eastAsia="zh-CN"/>
        </w:rPr>
        <w:t>注册Linux OS的主机节点时，必须确保“复制路径”包含要监控的文件系统操作所涉及的对象。比如rename操作的情形，要包含rename的源和目标。通常把“复制路径”设置为根目录 / 。选择排除路径时，将排除路径添加到复制规则中时，镜像阶段排除的路径数据会同步，复制阶段新生产的数据不会捕获。一般来说，只有纯粹的灾备机节点或者只需要做定时备份的工作机节点才需要将复制规则设置为空。</w:t>
      </w:r>
    </w:p>
    <w:p w14:paraId="3B2DCB04">
      <w:pPr>
        <w:pStyle w:val="114"/>
        <w:numPr>
          <w:ilvl w:val="0"/>
          <w:numId w:val="23"/>
        </w:numPr>
        <w:tabs>
          <w:tab w:val="left" w:pos="2126"/>
        </w:tabs>
        <w:bidi w:val="0"/>
        <w:rPr>
          <w:rFonts w:hint="eastAsia"/>
          <w:lang w:val="en-US" w:eastAsia="zh-CN"/>
        </w:rPr>
      </w:pPr>
      <w:r>
        <w:rPr>
          <w:rFonts w:hint="eastAsia"/>
          <w:lang w:val="en-US" w:eastAsia="zh-CN"/>
        </w:rPr>
        <w:t>Linux OS下添加节点时，如果没有特定需求，强烈建议用户手动将根目录选择为“/”作为复制路径，若将复制路径设置成非“/”路径（A目录），在创建备份规则时，规则内的复制路径若不包含A目录，可能会出现数据不捕获问题，导致备份失败。</w:t>
      </w:r>
    </w:p>
    <w:p w14:paraId="7E5EC72B">
      <w:pPr>
        <w:pStyle w:val="114"/>
        <w:numPr>
          <w:ilvl w:val="0"/>
          <w:numId w:val="23"/>
        </w:numPr>
        <w:tabs>
          <w:tab w:val="left" w:pos="2126"/>
        </w:tabs>
        <w:bidi w:val="0"/>
        <w:rPr>
          <w:rFonts w:hint="eastAsia"/>
          <w:lang w:val="en-US" w:eastAsia="zh-CN"/>
        </w:rPr>
      </w:pPr>
      <w:r>
        <w:rPr>
          <w:rFonts w:hint="eastAsia"/>
          <w:lang w:val="en-US" w:eastAsia="zh-CN"/>
        </w:rPr>
        <w:t>缓存、日志目录等，如果被人为删除或者其他异常导致删除时，规则不会自动创建，也不存在任何提示。解决办法：发现规则异常情况，如只写内存不写缓存，日志信息收集不到等，可以查看是否是目录缺失导致。</w:t>
      </w:r>
    </w:p>
    <w:p w14:paraId="711EC3CD">
      <w:pPr>
        <w:pStyle w:val="51"/>
        <w:numPr>
          <w:ilvl w:val="0"/>
          <w:numId w:val="0"/>
        </w:numPr>
        <w:bidi w:val="0"/>
        <w:ind w:left="1701" w:leftChars="0"/>
        <w:rPr>
          <w:rFonts w:hint="default"/>
          <w:lang w:val="en-US" w:eastAsia="zh-CN"/>
        </w:rPr>
      </w:pPr>
    </w:p>
    <w:p w14:paraId="69DA2E91">
      <w:pPr>
        <w:pStyle w:val="39"/>
        <w:rPr>
          <w:rFonts w:hint="default"/>
          <w:b/>
          <w:bCs/>
          <w:lang w:val="en-US" w:eastAsia="zh-CN"/>
        </w:rPr>
      </w:pPr>
      <w:r>
        <w:rPr>
          <w:rFonts w:hint="eastAsia"/>
          <w:b/>
          <w:bCs/>
          <w:lang w:val="en-US" w:eastAsia="zh-CN"/>
        </w:rPr>
        <w:t>监控设置页面：</w:t>
      </w:r>
    </w:p>
    <w:p w14:paraId="27CF4C97">
      <w:pPr>
        <w:pStyle w:val="39"/>
        <w:rPr>
          <w:rFonts w:hint="default"/>
          <w:lang w:val="en-US" w:eastAsia="zh-CN"/>
        </w:rPr>
      </w:pPr>
      <w:r>
        <w:rPr>
          <w:rFonts w:hint="eastAsia"/>
          <w:lang w:val="en-US" w:eastAsia="zh-CN"/>
        </w:rPr>
        <w:t>通过开启监控选项，用户可以通过控制台管理页面快速查看当前主机节点的系统信息。</w:t>
      </w:r>
    </w:p>
    <w:p w14:paraId="23C33797">
      <w:pPr>
        <w:pStyle w:val="51"/>
        <w:numPr>
          <w:ilvl w:val="0"/>
          <w:numId w:val="0"/>
        </w:numPr>
        <w:bidi w:val="0"/>
        <w:ind w:left="1701" w:leftChars="0"/>
      </w:pPr>
      <w:r>
        <w:drawing>
          <wp:inline distT="0" distB="0" distL="114300" distR="114300">
            <wp:extent cx="4429125" cy="1978025"/>
            <wp:effectExtent l="0" t="0" r="9525" b="3175"/>
            <wp:docPr id="156"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4"/>
                    <pic:cNvPicPr>
                      <a:picLocks noChangeAspect="1"/>
                    </pic:cNvPicPr>
                  </pic:nvPicPr>
                  <pic:blipFill>
                    <a:blip r:embed="rId20"/>
                    <a:stretch>
                      <a:fillRect/>
                    </a:stretch>
                  </pic:blipFill>
                  <pic:spPr>
                    <a:xfrm>
                      <a:off x="0" y="0"/>
                      <a:ext cx="4429125" cy="1978025"/>
                    </a:xfrm>
                    <a:prstGeom prst="rect">
                      <a:avLst/>
                    </a:prstGeom>
                    <a:noFill/>
                    <a:ln>
                      <a:noFill/>
                    </a:ln>
                  </pic:spPr>
                </pic:pic>
              </a:graphicData>
            </a:graphic>
          </wp:inline>
        </w:drawing>
      </w:r>
    </w:p>
    <w:p w14:paraId="11FB562E">
      <w:pPr>
        <w:pStyle w:val="54"/>
        <w:bidi w:val="0"/>
        <w:ind w:left="1680" w:leftChars="0" w:firstLineChars="0"/>
        <w:rPr>
          <w:rFonts w:hint="eastAsia"/>
        </w:rPr>
      </w:pPr>
      <w:r>
        <w:rPr>
          <w:rFonts w:hint="eastAsia"/>
          <w:b/>
          <w:bCs/>
        </w:rPr>
        <w:t>监控：</w:t>
      </w:r>
      <w:r>
        <w:rPr>
          <w:rFonts w:hint="eastAsia"/>
        </w:rPr>
        <w:t>勾选即启用监控；如果不启用，则节点管理页面“系统状态”将无法显示系统信息。</w:t>
      </w:r>
    </w:p>
    <w:p w14:paraId="2DA5B402">
      <w:pPr>
        <w:pStyle w:val="115"/>
        <w:tabs>
          <w:tab w:val="left" w:pos="2100"/>
        </w:tabs>
        <w:rPr>
          <w:rFonts w:hint="default"/>
        </w:rPr>
      </w:pPr>
      <w:r>
        <w:drawing>
          <wp:inline distT="0" distB="0" distL="114300" distR="114300">
            <wp:extent cx="457200" cy="152400"/>
            <wp:effectExtent l="0" t="0" r="0" b="0"/>
            <wp:docPr id="157" name="图片 155"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5"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6B73AB25">
      <w:pPr>
        <w:pStyle w:val="116"/>
        <w:rPr>
          <w:rFonts w:hint="eastAsia"/>
          <w:lang w:val="en-US" w:eastAsia="zh-CN"/>
        </w:rPr>
      </w:pPr>
      <w:r>
        <w:rPr>
          <w:rFonts w:hint="eastAsia"/>
          <w:lang w:val="en-US" w:eastAsia="zh-CN"/>
        </w:rPr>
        <w:t>开启监控后，才可以在操作栏中最后一项“更多”选项中，单击系统状态可查看节点的各项系统详细状态。</w:t>
      </w:r>
    </w:p>
    <w:p w14:paraId="35247453">
      <w:pPr>
        <w:pStyle w:val="116"/>
        <w:rPr>
          <w:rFonts w:hint="eastAsia"/>
          <w:lang w:val="en-US" w:eastAsia="zh-CN"/>
        </w:rPr>
      </w:pPr>
      <w:r>
        <w:rPr>
          <w:rFonts w:hint="eastAsia"/>
          <w:lang w:val="en-US" w:eastAsia="zh-CN"/>
        </w:rPr>
        <w:t>需要输入完用户名和密码，单击密码右侧的“认证”按钮，认证完成后，才可以开启监控功能。</w:t>
      </w:r>
    </w:p>
    <w:p w14:paraId="3C80596D">
      <w:pPr>
        <w:pStyle w:val="54"/>
        <w:bidi w:val="0"/>
        <w:ind w:left="1680" w:leftChars="0" w:firstLineChars="0"/>
        <w:rPr>
          <w:rFonts w:hint="eastAsia"/>
        </w:rPr>
      </w:pPr>
      <w:r>
        <w:rPr>
          <w:rFonts w:hint="eastAsia"/>
          <w:b/>
          <w:bCs/>
        </w:rPr>
        <w:t>监控延迟：</w:t>
      </w:r>
      <w:r>
        <w:rPr>
          <w:rFonts w:hint="eastAsia"/>
        </w:rPr>
        <w:t>节点发送信息到控制机时间间隔</w:t>
      </w:r>
      <w:r>
        <w:rPr>
          <w:rFonts w:hint="eastAsia"/>
          <w:lang w:eastAsia="zh-CN"/>
        </w:rPr>
        <w:t>。</w:t>
      </w:r>
    </w:p>
    <w:p w14:paraId="19AC6227">
      <w:pPr>
        <w:pStyle w:val="54"/>
        <w:bidi w:val="0"/>
        <w:ind w:left="1680" w:leftChars="0" w:firstLineChars="0"/>
        <w:rPr>
          <w:rFonts w:hint="eastAsia"/>
        </w:rPr>
      </w:pPr>
      <w:r>
        <w:rPr>
          <w:rFonts w:hint="eastAsia"/>
          <w:b/>
          <w:bCs/>
        </w:rPr>
        <w:t>分析数据目录：</w:t>
      </w:r>
      <w:r>
        <w:rPr>
          <w:rFonts w:hint="eastAsia"/>
        </w:rPr>
        <w:t>节点监控信息保存日志目录，日志信息一天生成一个文件</w:t>
      </w:r>
      <w:r>
        <w:rPr>
          <w:rFonts w:hint="eastAsia"/>
          <w:lang w:eastAsia="zh-CN"/>
        </w:rPr>
        <w:t>。</w:t>
      </w:r>
    </w:p>
    <w:p w14:paraId="65CC7D78">
      <w:pPr>
        <w:pStyle w:val="54"/>
        <w:bidi w:val="0"/>
        <w:ind w:left="1680" w:leftChars="0" w:firstLineChars="0"/>
        <w:rPr>
          <w:rFonts w:hint="eastAsia"/>
        </w:rPr>
      </w:pPr>
      <w:r>
        <w:rPr>
          <w:rFonts w:hint="eastAsia"/>
          <w:b/>
          <w:bCs/>
        </w:rPr>
        <w:t>监控数据保留：</w:t>
      </w:r>
      <w:r>
        <w:rPr>
          <w:rFonts w:hint="eastAsia"/>
        </w:rPr>
        <w:t>控制机数据库保存数据天数</w:t>
      </w:r>
      <w:r>
        <w:rPr>
          <w:rFonts w:hint="eastAsia"/>
          <w:lang w:eastAsia="zh-CN"/>
        </w:rPr>
        <w:t>。</w:t>
      </w:r>
      <w:r>
        <w:rPr>
          <w:rFonts w:hint="eastAsia"/>
        </w:rPr>
        <w:t xml:space="preserve"> </w:t>
      </w:r>
    </w:p>
    <w:p w14:paraId="61EE7459">
      <w:pPr>
        <w:pStyle w:val="54"/>
        <w:bidi w:val="0"/>
        <w:ind w:left="1680" w:leftChars="0" w:firstLineChars="0"/>
        <w:rPr>
          <w:rFonts w:hint="eastAsia"/>
          <w:lang w:val="en-US" w:eastAsia="zh-CN"/>
        </w:rPr>
      </w:pPr>
      <w:r>
        <w:rPr>
          <w:rFonts w:hint="eastAsia"/>
          <w:b/>
          <w:bCs/>
        </w:rPr>
        <w:t>分析数据保留：</w:t>
      </w:r>
      <w:r>
        <w:rPr>
          <w:rFonts w:hint="eastAsia"/>
        </w:rPr>
        <w:t>分析数据日志保存天数</w:t>
      </w:r>
      <w:r>
        <w:rPr>
          <w:rFonts w:hint="eastAsia"/>
          <w:lang w:eastAsia="zh-CN"/>
        </w:rPr>
        <w:t>。</w:t>
      </w:r>
    </w:p>
    <w:p w14:paraId="3EE4103D">
      <w:pPr>
        <w:pStyle w:val="39"/>
        <w:bidi w:val="0"/>
        <w:rPr>
          <w:rFonts w:hint="eastAsia"/>
          <w:lang w:val="en-US" w:eastAsia="zh-CN"/>
        </w:rPr>
      </w:pPr>
      <w:bookmarkStart w:id="40" w:name="节点管理新建块复制设置"/>
    </w:p>
    <w:p w14:paraId="0B8674C9">
      <w:pPr>
        <w:pStyle w:val="39"/>
        <w:bidi w:val="0"/>
        <w:rPr>
          <w:rFonts w:hint="default"/>
          <w:b/>
          <w:bCs/>
          <w:lang w:val="en-US" w:eastAsia="zh-CN"/>
        </w:rPr>
      </w:pPr>
      <w:r>
        <w:rPr>
          <w:rFonts w:hint="eastAsia"/>
          <w:b/>
          <w:bCs/>
          <w:lang w:val="en-US" w:eastAsia="zh-CN"/>
        </w:rPr>
        <w:t>块复制设置</w:t>
      </w:r>
      <w:bookmarkEnd w:id="40"/>
      <w:r>
        <w:rPr>
          <w:rFonts w:hint="eastAsia"/>
          <w:b/>
          <w:bCs/>
          <w:lang w:val="en-US" w:eastAsia="zh-CN"/>
        </w:rPr>
        <w:t>页面：</w:t>
      </w:r>
    </w:p>
    <w:p w14:paraId="2F5C2C59">
      <w:pPr>
        <w:pStyle w:val="51"/>
        <w:numPr>
          <w:ilvl w:val="0"/>
          <w:numId w:val="0"/>
        </w:numPr>
        <w:bidi w:val="0"/>
        <w:ind w:left="1701" w:leftChars="0"/>
      </w:pPr>
      <w:r>
        <w:drawing>
          <wp:inline distT="0" distB="0" distL="114300" distR="114300">
            <wp:extent cx="2476500" cy="2099945"/>
            <wp:effectExtent l="0" t="0" r="0" b="14605"/>
            <wp:docPr id="158"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6"/>
                    <pic:cNvPicPr>
                      <a:picLocks noChangeAspect="1"/>
                    </pic:cNvPicPr>
                  </pic:nvPicPr>
                  <pic:blipFill>
                    <a:blip r:embed="rId21"/>
                    <a:stretch>
                      <a:fillRect/>
                    </a:stretch>
                  </pic:blipFill>
                  <pic:spPr>
                    <a:xfrm>
                      <a:off x="0" y="0"/>
                      <a:ext cx="2476500" cy="2099945"/>
                    </a:xfrm>
                    <a:prstGeom prst="rect">
                      <a:avLst/>
                    </a:prstGeom>
                    <a:noFill/>
                    <a:ln>
                      <a:noFill/>
                    </a:ln>
                  </pic:spPr>
                </pic:pic>
              </a:graphicData>
            </a:graphic>
          </wp:inline>
        </w:drawing>
      </w:r>
    </w:p>
    <w:p w14:paraId="6F205A1F">
      <w:pPr>
        <w:pStyle w:val="51"/>
        <w:numPr>
          <w:ilvl w:val="0"/>
          <w:numId w:val="0"/>
        </w:numPr>
        <w:bidi w:val="0"/>
        <w:ind w:left="1701" w:leftChars="0"/>
      </w:pPr>
    </w:p>
    <w:p w14:paraId="4D9C8A59">
      <w:pPr>
        <w:pStyle w:val="54"/>
        <w:bidi w:val="0"/>
        <w:ind w:left="1680" w:leftChars="0" w:firstLineChars="0"/>
        <w:rPr>
          <w:rFonts w:hint="eastAsia"/>
        </w:rPr>
      </w:pPr>
      <w:r>
        <w:rPr>
          <w:rFonts w:hint="eastAsia"/>
          <w:b/>
          <w:bCs/>
        </w:rPr>
        <w:t>作为块复制节点：</w:t>
      </w:r>
      <w:r>
        <w:rPr>
          <w:rFonts w:hint="eastAsia"/>
        </w:rPr>
        <w:t>选择是否将此节点作为块复制的节点。</w:t>
      </w:r>
      <w:r>
        <w:rPr>
          <w:rFonts w:hint="eastAsia"/>
          <w:lang w:val="en-US" w:eastAsia="zh-CN"/>
        </w:rPr>
        <w:t>如果需要使用块复制功能所有相关节点需要启用该选项</w:t>
      </w:r>
      <w:r>
        <w:rPr>
          <w:rFonts w:hint="eastAsia"/>
        </w:rPr>
        <w:t>。</w:t>
      </w:r>
    </w:p>
    <w:p w14:paraId="01B03D57">
      <w:pPr>
        <w:pStyle w:val="54"/>
        <w:bidi w:val="0"/>
        <w:ind w:left="1680" w:leftChars="0" w:firstLineChars="0"/>
        <w:rPr>
          <w:rFonts w:hint="eastAsia"/>
        </w:rPr>
      </w:pPr>
      <w:r>
        <w:rPr>
          <w:rFonts w:hint="eastAsia"/>
          <w:b/>
          <w:bCs/>
        </w:rPr>
        <w:t>开启</w:t>
      </w:r>
      <w:r>
        <w:rPr>
          <w:rFonts w:hint="eastAsia"/>
          <w:b/>
          <w:bCs/>
          <w:lang w:eastAsia="zh-CN"/>
        </w:rPr>
        <w:t>iSCSI</w:t>
      </w:r>
      <w:r>
        <w:rPr>
          <w:rFonts w:hint="eastAsia"/>
          <w:b/>
          <w:bCs/>
        </w:rPr>
        <w:t>服务：</w:t>
      </w:r>
      <w:r>
        <w:rPr>
          <w:rFonts w:hint="eastAsia"/>
        </w:rPr>
        <w:t>是否需要开启</w:t>
      </w:r>
      <w:r>
        <w:rPr>
          <w:rFonts w:hint="eastAsia"/>
          <w:lang w:eastAsia="zh-CN"/>
        </w:rPr>
        <w:t>iSCSI</w:t>
      </w:r>
      <w:r>
        <w:rPr>
          <w:rFonts w:hint="eastAsia"/>
        </w:rPr>
        <w:t>服务，开启可以进一步选择节点是作为发起者，还是目标端。</w:t>
      </w:r>
    </w:p>
    <w:p w14:paraId="730C3EBE">
      <w:pPr>
        <w:pStyle w:val="54"/>
        <w:bidi w:val="0"/>
        <w:ind w:left="1680" w:leftChars="0" w:firstLineChars="0"/>
        <w:rPr>
          <w:rFonts w:hint="eastAsia"/>
        </w:rPr>
      </w:pPr>
      <w:r>
        <w:rPr>
          <w:rFonts w:hint="eastAsia"/>
          <w:b/>
          <w:bCs/>
        </w:rPr>
        <w:t>作为</w:t>
      </w:r>
      <w:r>
        <w:rPr>
          <w:rFonts w:hint="eastAsia"/>
          <w:b/>
          <w:bCs/>
          <w:lang w:eastAsia="zh-CN"/>
        </w:rPr>
        <w:t>iSCSI</w:t>
      </w:r>
      <w:r>
        <w:rPr>
          <w:rFonts w:hint="eastAsia"/>
          <w:b/>
          <w:bCs/>
        </w:rPr>
        <w:t>发起者：</w:t>
      </w:r>
      <w:r>
        <w:rPr>
          <w:rFonts w:hint="eastAsia"/>
          <w:b w:val="0"/>
          <w:bCs w:val="0"/>
          <w:lang w:val="en-US" w:eastAsia="zh-CN"/>
        </w:rPr>
        <w:t>启用该服务后，该节点可在存储管理→SAN管理页面中使用iSCSI发起者功能</w:t>
      </w:r>
      <w:r>
        <w:rPr>
          <w:rFonts w:hint="eastAsia"/>
          <w:lang w:val="en-US" w:eastAsia="zh-CN"/>
        </w:rPr>
        <w:t>。</w:t>
      </w:r>
    </w:p>
    <w:p w14:paraId="0AC8A367">
      <w:pPr>
        <w:pStyle w:val="115"/>
        <w:tabs>
          <w:tab w:val="left" w:pos="2100"/>
        </w:tabs>
        <w:rPr>
          <w:rFonts w:hint="eastAsia"/>
          <w:lang w:val="en-US" w:eastAsia="zh-CN"/>
        </w:rPr>
      </w:pPr>
      <w:r>
        <w:drawing>
          <wp:inline distT="0" distB="0" distL="114300" distR="114300">
            <wp:extent cx="457200" cy="152400"/>
            <wp:effectExtent l="0" t="0" r="0" b="0"/>
            <wp:docPr id="159" name="图片 157"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7"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78E8330F">
      <w:pPr>
        <w:pStyle w:val="116"/>
        <w:numPr>
          <w:ilvl w:val="0"/>
          <w:numId w:val="24"/>
        </w:numPr>
        <w:rPr>
          <w:rFonts w:hint="default"/>
          <w:lang w:val="en-US" w:eastAsia="zh-CN"/>
        </w:rPr>
      </w:pPr>
      <w:r>
        <w:rPr>
          <w:rFonts w:hint="eastAsia"/>
          <w:lang w:val="en-US" w:eastAsia="zh-CN"/>
        </w:rPr>
        <w:t>节点作为发起者时，除了安装i2Node节点以外，还需要安装i2Block-Client安装包。详见</w:t>
      </w:r>
      <w:r>
        <w:rPr>
          <w:rFonts w:hint="eastAsia"/>
          <w:color w:val="0000FF"/>
          <w:lang w:val="en-US" w:eastAsia="zh-CN"/>
        </w:rPr>
        <w:fldChar w:fldCharType="begin"/>
      </w:r>
      <w:r>
        <w:rPr>
          <w:rFonts w:hint="eastAsia"/>
          <w:color w:val="0000FF"/>
          <w:lang w:val="en-US" w:eastAsia="zh-CN"/>
        </w:rPr>
        <w:instrText xml:space="preserve"> HYPERLINK \l "Windows操作系统下安装i2Block" </w:instrText>
      </w:r>
      <w:r>
        <w:rPr>
          <w:rFonts w:hint="eastAsia"/>
          <w:color w:val="0000FF"/>
          <w:lang w:val="en-US" w:eastAsia="zh-CN"/>
        </w:rPr>
        <w:fldChar w:fldCharType="separate"/>
      </w:r>
      <w:r>
        <w:rPr>
          <w:rStyle w:val="30"/>
          <w:rFonts w:hint="eastAsia"/>
          <w:color w:val="0000FF"/>
          <w:lang w:val="en-US" w:eastAsia="zh-CN"/>
        </w:rPr>
        <w:t>Windows OS下安装</w:t>
      </w:r>
      <w:r>
        <w:rPr>
          <w:rStyle w:val="30"/>
          <w:rFonts w:hint="eastAsia"/>
          <w:color w:val="0000FF"/>
          <w:highlight w:val="none"/>
          <w:lang w:val="en-US" w:eastAsia="zh-CN"/>
        </w:rPr>
        <w:t>i2Block-Client</w:t>
      </w:r>
      <w:r>
        <w:rPr>
          <w:rFonts w:hint="eastAsia"/>
          <w:color w:val="0000FF"/>
          <w:lang w:val="en-US" w:eastAsia="zh-CN"/>
        </w:rPr>
        <w:fldChar w:fldCharType="end"/>
      </w:r>
      <w:r>
        <w:rPr>
          <w:rFonts w:hint="eastAsia"/>
          <w:lang w:val="en-US" w:eastAsia="zh-CN"/>
        </w:rPr>
        <w:t>。</w:t>
      </w:r>
    </w:p>
    <w:p w14:paraId="4CAA98AE">
      <w:pPr>
        <w:pStyle w:val="116"/>
        <w:numPr>
          <w:ilvl w:val="0"/>
          <w:numId w:val="24"/>
        </w:numPr>
        <w:rPr>
          <w:rFonts w:hint="default"/>
          <w:lang w:val="en-US" w:eastAsia="zh-CN"/>
        </w:rPr>
      </w:pPr>
      <w:r>
        <w:rPr>
          <w:rFonts w:hint="default"/>
          <w:lang w:val="en-US" w:eastAsia="zh-CN"/>
        </w:rPr>
        <w:t>Windows OS作为iSCSI发起者时，开启前必须在操作系统服务列表需开启“Miscrosoft iSCSI Initiator Service”服务。</w:t>
      </w:r>
    </w:p>
    <w:p w14:paraId="134AC91E">
      <w:pPr>
        <w:pStyle w:val="116"/>
        <w:bidi w:val="0"/>
        <w:rPr>
          <w:rFonts w:hint="default"/>
          <w:lang w:val="en-US" w:eastAsia="zh-CN"/>
        </w:rPr>
      </w:pPr>
      <w:r>
        <w:drawing>
          <wp:inline distT="0" distB="0" distL="114300" distR="114300">
            <wp:extent cx="4359910" cy="805180"/>
            <wp:effectExtent l="0" t="0" r="2540" b="13970"/>
            <wp:docPr id="758"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图片 243"/>
                    <pic:cNvPicPr>
                      <a:picLocks noChangeAspect="1"/>
                    </pic:cNvPicPr>
                  </pic:nvPicPr>
                  <pic:blipFill>
                    <a:blip r:embed="rId22"/>
                    <a:stretch>
                      <a:fillRect/>
                    </a:stretch>
                  </pic:blipFill>
                  <pic:spPr>
                    <a:xfrm>
                      <a:off x="0" y="0"/>
                      <a:ext cx="4359910" cy="805180"/>
                    </a:xfrm>
                    <a:prstGeom prst="rect">
                      <a:avLst/>
                    </a:prstGeom>
                    <a:noFill/>
                    <a:ln>
                      <a:noFill/>
                    </a:ln>
                  </pic:spPr>
                </pic:pic>
              </a:graphicData>
            </a:graphic>
          </wp:inline>
        </w:drawing>
      </w:r>
    </w:p>
    <w:p w14:paraId="00BEEBD3">
      <w:pPr>
        <w:pStyle w:val="116"/>
        <w:numPr>
          <w:ilvl w:val="0"/>
          <w:numId w:val="24"/>
        </w:numPr>
        <w:rPr>
          <w:rFonts w:hint="default"/>
          <w:lang w:val="en-US" w:eastAsia="zh-CN"/>
        </w:rPr>
      </w:pPr>
      <w:r>
        <w:rPr>
          <w:rFonts w:hint="eastAsia"/>
          <w:lang w:val="en-US" w:eastAsia="zh-CN"/>
        </w:rPr>
        <w:t>Linux OS作为iSCSI发起者时，检查iSCSI客户端是否安装以及iSCSI发起者服务是否启动。</w:t>
      </w:r>
    </w:p>
    <w:p w14:paraId="2145C6F5">
      <w:pPr>
        <w:pStyle w:val="47"/>
        <w:bidi w:val="0"/>
        <w:rPr>
          <w:rFonts w:hint="eastAsia"/>
          <w:lang w:val="en-US" w:eastAsia="zh-CN"/>
        </w:rPr>
      </w:pPr>
      <w:r>
        <w:rPr>
          <w:rFonts w:hint="eastAsia"/>
          <w:lang w:val="en-US" w:eastAsia="zh-CN"/>
        </w:rPr>
        <w:t># yum install iscsi-initiator-utils</w:t>
      </w:r>
    </w:p>
    <w:p w14:paraId="59CBAE3A">
      <w:pPr>
        <w:pStyle w:val="47"/>
        <w:bidi w:val="0"/>
        <w:rPr>
          <w:rFonts w:hint="default"/>
          <w:lang w:val="en-US" w:eastAsia="zh-CN"/>
        </w:rPr>
      </w:pPr>
      <w:r>
        <w:rPr>
          <w:rFonts w:hint="eastAsia"/>
          <w:lang w:val="en-US" w:eastAsia="zh-CN"/>
        </w:rPr>
        <w:t># systemctl start iscsi</w:t>
      </w:r>
    </w:p>
    <w:p w14:paraId="766E6C27">
      <w:pPr>
        <w:pStyle w:val="54"/>
        <w:bidi w:val="0"/>
        <w:ind w:left="1680" w:leftChars="0" w:firstLineChars="0"/>
        <w:rPr>
          <w:rFonts w:hint="eastAsia"/>
          <w:lang w:val="en-US" w:eastAsia="zh-CN"/>
        </w:rPr>
      </w:pPr>
      <w:r>
        <w:rPr>
          <w:rFonts w:hint="eastAsia"/>
          <w:b/>
          <w:bCs/>
        </w:rPr>
        <w:t>作为</w:t>
      </w:r>
      <w:r>
        <w:rPr>
          <w:rFonts w:hint="eastAsia"/>
          <w:b/>
          <w:bCs/>
          <w:lang w:eastAsia="zh-CN"/>
        </w:rPr>
        <w:t>iSCSI</w:t>
      </w:r>
      <w:r>
        <w:rPr>
          <w:rFonts w:hint="eastAsia"/>
          <w:b/>
          <w:bCs/>
        </w:rPr>
        <w:t>目标端：</w:t>
      </w:r>
      <w:r>
        <w:rPr>
          <w:rFonts w:hint="eastAsia"/>
          <w:b w:val="0"/>
          <w:bCs w:val="0"/>
          <w:lang w:val="en-US" w:eastAsia="zh-CN"/>
        </w:rPr>
        <w:t>启用该服务后，该节点可在存储管理→SAN管理页面中使用iSCSI目标端功能，目前仅支持CentOS7系统</w:t>
      </w:r>
      <w:r>
        <w:rPr>
          <w:rFonts w:hint="eastAsia"/>
          <w:lang w:val="en-US" w:eastAsia="zh-CN"/>
        </w:rPr>
        <w:t>。</w:t>
      </w:r>
    </w:p>
    <w:p w14:paraId="7EB92BC7">
      <w:pPr>
        <w:pStyle w:val="115"/>
        <w:tabs>
          <w:tab w:val="left" w:pos="2100"/>
        </w:tabs>
        <w:rPr>
          <w:rFonts w:hint="eastAsia"/>
          <w:lang w:val="en-US" w:eastAsia="zh-CN"/>
        </w:rPr>
      </w:pPr>
      <w:r>
        <w:drawing>
          <wp:inline distT="0" distB="0" distL="114300" distR="114300">
            <wp:extent cx="457200" cy="152400"/>
            <wp:effectExtent l="0" t="0" r="0" b="0"/>
            <wp:docPr id="160" name="图片 158"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8"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53F0C6E5">
      <w:pPr>
        <w:pStyle w:val="116"/>
        <w:numPr>
          <w:ilvl w:val="0"/>
          <w:numId w:val="25"/>
        </w:numPr>
        <w:rPr>
          <w:rFonts w:hint="eastAsia"/>
          <w:lang w:val="en-US" w:eastAsia="zh-CN"/>
        </w:rPr>
      </w:pPr>
      <w:r>
        <w:rPr>
          <w:rFonts w:hint="eastAsia"/>
          <w:lang w:val="en-US" w:eastAsia="zh-CN"/>
        </w:rPr>
        <w:t>节点作为目标端时，除了安装i2Node节点以外，还需要安装i2Block-Server。详见</w:t>
      </w:r>
      <w:r>
        <w:rPr>
          <w:rFonts w:hint="eastAsia"/>
          <w:lang w:val="en-US" w:eastAsia="zh-CN"/>
        </w:rPr>
        <w:fldChar w:fldCharType="begin"/>
      </w:r>
      <w:r>
        <w:rPr>
          <w:rFonts w:hint="eastAsia"/>
          <w:lang w:val="en-US" w:eastAsia="zh-CN"/>
        </w:rPr>
        <w:instrText xml:space="preserve"> HYPERLINK \l "LinuxOS下安装i2Blockserver" </w:instrText>
      </w:r>
      <w:r>
        <w:rPr>
          <w:rFonts w:hint="eastAsia"/>
          <w:lang w:val="en-US" w:eastAsia="zh-CN"/>
        </w:rPr>
        <w:fldChar w:fldCharType="separate"/>
      </w:r>
      <w:r>
        <w:rPr>
          <w:rStyle w:val="32"/>
          <w:rFonts w:hint="eastAsia"/>
          <w:lang w:val="en-US" w:eastAsia="zh-CN"/>
        </w:rPr>
        <w:t>Linux OS下</w:t>
      </w:r>
      <w:r>
        <w:rPr>
          <w:rStyle w:val="32"/>
          <w:rFonts w:hint="eastAsia"/>
          <w:highlight w:val="none"/>
          <w:lang w:val="en-US" w:eastAsia="zh-CN"/>
        </w:rPr>
        <w:t>安装i2Block-Server</w:t>
      </w:r>
      <w:r>
        <w:rPr>
          <w:rFonts w:hint="eastAsia"/>
          <w:lang w:val="en-US" w:eastAsia="zh-CN"/>
        </w:rPr>
        <w:fldChar w:fldCharType="end"/>
      </w:r>
      <w:r>
        <w:rPr>
          <w:rFonts w:hint="eastAsia"/>
          <w:lang w:val="en-US" w:eastAsia="zh-CN"/>
        </w:rPr>
        <w:t>。</w:t>
      </w:r>
    </w:p>
    <w:p w14:paraId="33A0325A">
      <w:pPr>
        <w:pStyle w:val="116"/>
        <w:numPr>
          <w:ilvl w:val="0"/>
          <w:numId w:val="25"/>
        </w:numPr>
        <w:rPr>
          <w:rFonts w:hint="eastAsia"/>
          <w:lang w:val="en-US" w:eastAsia="zh-CN"/>
        </w:rPr>
      </w:pPr>
      <w:r>
        <w:rPr>
          <w:rFonts w:hint="eastAsia"/>
          <w:lang w:val="en-US" w:eastAsia="zh-CN"/>
        </w:rPr>
        <w:t>节点需安装targetcli软件，然后检查target服务是否开启。</w:t>
      </w:r>
    </w:p>
    <w:p w14:paraId="2CEFA068">
      <w:pPr>
        <w:pStyle w:val="47"/>
        <w:bidi w:val="0"/>
        <w:rPr>
          <w:rFonts w:hint="eastAsia"/>
          <w:lang w:val="en-US" w:eastAsia="zh-CN"/>
        </w:rPr>
      </w:pPr>
      <w:r>
        <w:rPr>
          <w:rFonts w:hint="eastAsia"/>
          <w:lang w:val="en-US" w:eastAsia="zh-CN"/>
        </w:rPr>
        <w:t># yum install targetcli</w:t>
      </w:r>
    </w:p>
    <w:p w14:paraId="697ACE5E">
      <w:pPr>
        <w:pStyle w:val="47"/>
        <w:bidi w:val="0"/>
        <w:rPr>
          <w:rFonts w:hint="default"/>
          <w:lang w:val="en-US" w:eastAsia="zh-CN"/>
        </w:rPr>
      </w:pPr>
      <w:r>
        <w:rPr>
          <w:rFonts w:hint="eastAsia"/>
          <w:lang w:val="en-US" w:eastAsia="zh-CN"/>
        </w:rPr>
        <w:t># systemctl status target</w:t>
      </w:r>
    </w:p>
    <w:p w14:paraId="2D294B1A">
      <w:pPr>
        <w:pStyle w:val="51"/>
        <w:numPr>
          <w:ilvl w:val="0"/>
          <w:numId w:val="0"/>
        </w:numPr>
        <w:bidi w:val="0"/>
        <w:ind w:left="1701" w:leftChars="0"/>
        <w:rPr>
          <w:rFonts w:hint="default"/>
          <w:lang w:val="en-US" w:eastAsia="zh-CN"/>
        </w:rPr>
      </w:pPr>
    </w:p>
    <w:p w14:paraId="7D7113A9">
      <w:pPr>
        <w:pStyle w:val="51"/>
        <w:numPr>
          <w:ilvl w:val="0"/>
          <w:numId w:val="0"/>
        </w:numPr>
        <w:bidi w:val="0"/>
        <w:ind w:left="1701" w:leftChars="0"/>
        <w:rPr>
          <w:rFonts w:hint="default"/>
          <w:lang w:val="en-US" w:eastAsia="zh-CN"/>
        </w:rPr>
      </w:pPr>
    </w:p>
    <w:p w14:paraId="2023140A">
      <w:pPr>
        <w:pStyle w:val="43"/>
        <w:bidi w:val="0"/>
        <w:rPr>
          <w:rFonts w:hint="default"/>
          <w:lang w:val="en-US" w:eastAsia="zh-CN"/>
        </w:rPr>
      </w:pPr>
      <w:bookmarkStart w:id="41" w:name="_Toc23574"/>
      <w:bookmarkStart w:id="42" w:name="节点管理文件认证"/>
      <w:bookmarkStart w:id="43" w:name="_Toc17453"/>
      <w:r>
        <w:rPr>
          <w:rFonts w:hint="eastAsia"/>
          <w:lang w:val="en-US" w:eastAsia="zh-CN"/>
        </w:rPr>
        <w:t>基于CCProxy方式新建容灾节点</w:t>
      </w:r>
      <w:bookmarkEnd w:id="41"/>
    </w:p>
    <w:p w14:paraId="53595A3F">
      <w:pPr>
        <w:pStyle w:val="39"/>
        <w:rPr>
          <w:rFonts w:hint="eastAsia"/>
          <w:lang w:val="en-US" w:eastAsia="zh-CN"/>
        </w:rPr>
      </w:pPr>
      <w:r>
        <w:rPr>
          <w:rFonts w:hint="eastAsia"/>
          <w:lang w:val="en-US" w:eastAsia="zh-CN"/>
        </w:rPr>
        <w:t>前置条件：</w:t>
      </w:r>
    </w:p>
    <w:p w14:paraId="11642F47">
      <w:pPr>
        <w:pStyle w:val="39"/>
        <w:numPr>
          <w:ilvl w:val="0"/>
          <w:numId w:val="26"/>
        </w:numPr>
        <w:rPr>
          <w:rFonts w:hint="eastAsia"/>
          <w:lang w:val="en-US" w:eastAsia="zh-CN"/>
        </w:rPr>
      </w:pPr>
      <w:r>
        <w:rPr>
          <w:rFonts w:hint="eastAsia"/>
          <w:lang w:val="en-US" w:eastAsia="zh-CN"/>
        </w:rPr>
        <w:t>控制机配置CCProxy代理模式。</w:t>
      </w:r>
    </w:p>
    <w:p w14:paraId="7C1DF40F">
      <w:pPr>
        <w:pStyle w:val="39"/>
        <w:numPr>
          <w:ilvl w:val="0"/>
          <w:numId w:val="0"/>
        </w:numPr>
        <w:rPr>
          <w:rFonts w:hint="eastAsia"/>
          <w:lang w:val="en-US" w:eastAsia="zh-CN"/>
        </w:rPr>
      </w:pPr>
    </w:p>
    <w:p w14:paraId="30869C84">
      <w:pPr>
        <w:pStyle w:val="39"/>
        <w:bidi w:val="0"/>
        <w:rPr>
          <w:rFonts w:hint="eastAsia"/>
          <w:lang w:val="en-US" w:eastAsia="zh-CN"/>
        </w:rPr>
      </w:pPr>
      <w:r>
        <w:rPr>
          <w:rFonts w:hint="eastAsia"/>
          <w:lang w:val="en-US" w:eastAsia="zh-CN"/>
        </w:rPr>
        <w:t>新建容灾节点步骤如下：</w:t>
      </w:r>
    </w:p>
    <w:p w14:paraId="1EFEDBB1">
      <w:pPr>
        <w:pStyle w:val="39"/>
        <w:numPr>
          <w:ilvl w:val="0"/>
          <w:numId w:val="27"/>
        </w:numPr>
        <w:bidi w:val="0"/>
      </w:pPr>
      <w:r>
        <w:rPr>
          <w:rFonts w:hint="eastAsia"/>
          <w:lang w:val="en-US" w:eastAsia="zh-CN"/>
        </w:rPr>
        <w:t>登录控制台，进入“资源管理”-&gt;“容灾节点”-&gt;“节点管理”，点击新建：</w:t>
      </w:r>
    </w:p>
    <w:p w14:paraId="350186C4">
      <w:pPr>
        <w:pStyle w:val="54"/>
        <w:bidi w:val="0"/>
        <w:ind w:left="1680" w:leftChars="0" w:firstLineChars="0"/>
        <w:rPr>
          <w:rFonts w:hint="default"/>
          <w:lang w:val="en-US" w:eastAsia="zh-CN"/>
        </w:rPr>
      </w:pPr>
      <w:r>
        <w:rPr>
          <w:rFonts w:hint="eastAsia"/>
          <w:b/>
          <w:bCs/>
          <w:lang w:val="en-US" w:eastAsia="zh-CN"/>
        </w:rPr>
        <w:t>代理模式：</w:t>
      </w:r>
      <w:r>
        <w:rPr>
          <w:rFonts w:hint="eastAsia"/>
          <w:lang w:val="en-US" w:eastAsia="zh-CN"/>
        </w:rPr>
        <w:t>启用代理模式。</w:t>
      </w:r>
    </w:p>
    <w:p w14:paraId="303930E5">
      <w:pPr>
        <w:pStyle w:val="54"/>
        <w:bidi w:val="0"/>
        <w:ind w:left="1680" w:leftChars="0" w:firstLineChars="0"/>
        <w:rPr>
          <w:rFonts w:hint="eastAsia"/>
          <w:lang w:val="en-US" w:eastAsia="zh-CN"/>
        </w:rPr>
      </w:pPr>
      <w:r>
        <w:rPr>
          <w:rFonts w:hint="eastAsia"/>
          <w:b/>
          <w:bCs/>
          <w:lang w:val="en-US" w:eastAsia="zh-CN"/>
        </w:rPr>
        <w:t>名称：</w:t>
      </w:r>
      <w:r>
        <w:rPr>
          <w:rFonts w:hint="eastAsia"/>
          <w:lang w:val="en-US" w:eastAsia="zh-CN"/>
        </w:rPr>
        <w:t>用户自定义的节点名称，便于管理，支持中文和英文字符。</w:t>
      </w:r>
    </w:p>
    <w:p w14:paraId="74647E24">
      <w:pPr>
        <w:pStyle w:val="54"/>
        <w:bidi w:val="0"/>
        <w:ind w:left="1680" w:leftChars="0" w:firstLineChars="0"/>
        <w:rPr>
          <w:rFonts w:hint="default"/>
          <w:lang w:val="en-US" w:eastAsia="zh-CN"/>
        </w:rPr>
      </w:pPr>
      <w:r>
        <w:rPr>
          <w:rFonts w:hint="eastAsia"/>
          <w:b/>
          <w:bCs/>
          <w:lang w:val="en-US" w:eastAsia="zh-CN"/>
        </w:rPr>
        <w:t>认证码：</w:t>
      </w:r>
      <w:r>
        <w:rPr>
          <w:rFonts w:hint="eastAsia"/>
          <w:lang w:val="en-US" w:eastAsia="zh-CN"/>
        </w:rPr>
        <w:t>填写i2Node节点提供的认证码。</w:t>
      </w:r>
    </w:p>
    <w:p w14:paraId="05D259D8">
      <w:pPr>
        <w:pStyle w:val="39"/>
        <w:numPr>
          <w:ilvl w:val="0"/>
          <w:numId w:val="27"/>
        </w:numPr>
        <w:ind w:left="1701" w:leftChars="0" w:firstLine="0" w:firstLineChars="0"/>
        <w:rPr>
          <w:rFonts w:hint="default"/>
          <w:lang w:val="en-US" w:eastAsia="zh-CN"/>
        </w:rPr>
      </w:pPr>
      <w:r>
        <w:rPr>
          <w:rFonts w:hint="eastAsia"/>
          <w:lang w:val="en-US" w:eastAsia="zh-CN"/>
        </w:rPr>
        <w:t>单击认证，若提示认证通过，则继续后续配置。</w:t>
      </w:r>
    </w:p>
    <w:p w14:paraId="2744DBFE">
      <w:pPr>
        <w:pStyle w:val="39"/>
        <w:numPr>
          <w:ilvl w:val="0"/>
          <w:numId w:val="27"/>
        </w:numPr>
        <w:ind w:left="1701" w:leftChars="0" w:firstLine="0" w:firstLineChars="0"/>
        <w:rPr>
          <w:rFonts w:hint="default"/>
          <w:lang w:val="en-US" w:eastAsia="zh-CN"/>
        </w:rPr>
      </w:pPr>
      <w:r>
        <w:rPr>
          <w:rFonts w:hint="eastAsia"/>
          <w:lang w:val="en-US" w:eastAsia="zh-CN"/>
        </w:rPr>
        <w:t>其他选项参考“默认方式新建容灾节点”，配置完成点击确定。</w:t>
      </w:r>
    </w:p>
    <w:p w14:paraId="0AE1BD4A">
      <w:pPr>
        <w:pStyle w:val="39"/>
        <w:rPr>
          <w:rFonts w:hint="default"/>
          <w:lang w:val="en-US" w:eastAsia="zh-CN"/>
        </w:rPr>
      </w:pPr>
    </w:p>
    <w:p w14:paraId="06AFB9F3">
      <w:pPr>
        <w:pStyle w:val="43"/>
        <w:bidi w:val="0"/>
        <w:rPr>
          <w:rFonts w:hint="default"/>
          <w:lang w:val="en-US" w:eastAsia="zh-CN"/>
        </w:rPr>
      </w:pPr>
      <w:bookmarkStart w:id="44" w:name="_Toc29444"/>
      <w:r>
        <w:rPr>
          <w:rFonts w:hint="eastAsia"/>
          <w:lang w:val="en-US" w:eastAsia="zh-CN"/>
        </w:rPr>
        <w:t>使用自定义认证</w:t>
      </w:r>
      <w:bookmarkEnd w:id="42"/>
      <w:bookmarkEnd w:id="43"/>
      <w:r>
        <w:rPr>
          <w:rFonts w:hint="eastAsia"/>
          <w:lang w:val="en-US" w:eastAsia="zh-CN"/>
        </w:rPr>
        <w:t>方式新建容灾节点</w:t>
      </w:r>
      <w:bookmarkEnd w:id="44"/>
    </w:p>
    <w:p w14:paraId="41F58E29">
      <w:pPr>
        <w:pStyle w:val="39"/>
        <w:rPr>
          <w:rFonts w:hint="eastAsia"/>
          <w:lang w:val="en-US" w:eastAsia="zh-CN"/>
        </w:rPr>
      </w:pPr>
      <w:r>
        <w:rPr>
          <w:rFonts w:hint="eastAsia"/>
          <w:lang w:val="en-US" w:eastAsia="zh-CN"/>
        </w:rPr>
        <w:t>控制</w:t>
      </w:r>
      <w:r>
        <w:rPr>
          <w:rFonts w:hint="default"/>
          <w:lang w:val="en-US" w:eastAsia="zh-CN"/>
        </w:rPr>
        <w:t>台提供基于</w:t>
      </w:r>
      <w:r>
        <w:rPr>
          <w:rFonts w:hint="eastAsia"/>
          <w:lang w:val="en-US" w:eastAsia="zh-CN"/>
        </w:rPr>
        <w:t>自定义</w:t>
      </w:r>
      <w:r>
        <w:rPr>
          <w:rFonts w:hint="default"/>
          <w:lang w:val="en-US" w:eastAsia="zh-CN"/>
        </w:rPr>
        <w:t>认证机制，以解决系统用户名和系统密码禁止在第三方平台上传递的问题。</w:t>
      </w:r>
      <w:bookmarkStart w:id="45" w:name="节点管理Linux操作系统下的文件认证"/>
      <w:bookmarkStart w:id="46" w:name="节点管理Windows操作系统下的文件认证"/>
    </w:p>
    <w:p w14:paraId="5235BB49">
      <w:pPr>
        <w:pStyle w:val="39"/>
        <w:bidi w:val="0"/>
        <w:rPr>
          <w:rFonts w:hint="eastAsia"/>
          <w:lang w:val="en-US" w:eastAsia="zh-CN"/>
        </w:rPr>
      </w:pPr>
      <w:r>
        <w:rPr>
          <w:rFonts w:hint="eastAsia"/>
          <w:lang w:val="en-US" w:eastAsia="zh-CN"/>
        </w:rPr>
        <w:t>Linux系统配置自定义认证步骤如下：</w:t>
      </w:r>
    </w:p>
    <w:p w14:paraId="5EF50296">
      <w:pPr>
        <w:pStyle w:val="51"/>
        <w:numPr>
          <w:ilvl w:val="0"/>
          <w:numId w:val="28"/>
        </w:numPr>
        <w:tabs>
          <w:tab w:val="left" w:pos="2126"/>
        </w:tabs>
        <w:bidi w:val="0"/>
        <w:rPr>
          <w:rFonts w:hint="default"/>
          <w:lang w:val="en-US" w:eastAsia="zh-CN"/>
        </w:rPr>
      </w:pPr>
      <w:r>
        <w:rPr>
          <w:rFonts w:hint="eastAsia"/>
          <w:lang w:val="en-US" w:eastAsia="zh-CN"/>
        </w:rPr>
        <w:t>登录系统，</w:t>
      </w:r>
      <w:r>
        <w:rPr>
          <w:rFonts w:hint="default"/>
          <w:lang w:val="en-US" w:eastAsia="zh-CN"/>
        </w:rPr>
        <w:t>在/etc/sdata/目录下增加auth.conf文件，文件内容如下：</w:t>
      </w:r>
    </w:p>
    <w:p w14:paraId="67A3FA79">
      <w:pPr>
        <w:pStyle w:val="47"/>
        <w:bidi w:val="0"/>
        <w:rPr>
          <w:rFonts w:hint="default"/>
          <w:lang w:val="en-US" w:eastAsia="zh-CN"/>
        </w:rPr>
      </w:pPr>
      <w:r>
        <w:rPr>
          <w:rFonts w:hint="default"/>
          <w:lang w:val="en-US" w:eastAsia="zh-CN"/>
        </w:rPr>
        <w:t>auth_user=test1</w:t>
      </w:r>
    </w:p>
    <w:p w14:paraId="5FA951E7">
      <w:pPr>
        <w:pStyle w:val="47"/>
        <w:bidi w:val="0"/>
        <w:rPr>
          <w:rFonts w:hint="default"/>
          <w:lang w:val="en-US" w:eastAsia="zh-CN"/>
        </w:rPr>
      </w:pPr>
      <w:r>
        <w:rPr>
          <w:rFonts w:hint="default"/>
          <w:lang w:val="en-US" w:eastAsia="zh-CN"/>
        </w:rPr>
        <w:t>auth_passwd=test1</w:t>
      </w:r>
    </w:p>
    <w:p w14:paraId="0415451C">
      <w:pPr>
        <w:pStyle w:val="39"/>
        <w:bidi w:val="0"/>
        <w:rPr>
          <w:rFonts w:hint="eastAsia"/>
          <w:lang w:val="en-US" w:eastAsia="zh-CN"/>
        </w:rPr>
      </w:pPr>
      <w:r>
        <w:rPr>
          <w:rFonts w:hint="eastAsia"/>
          <w:lang w:val="en-US" w:eastAsia="zh-CN"/>
        </w:rPr>
        <w:t>Windows系统配置自定义认证步骤如下：</w:t>
      </w:r>
    </w:p>
    <w:p w14:paraId="43F778D7">
      <w:pPr>
        <w:pStyle w:val="51"/>
        <w:numPr>
          <w:ilvl w:val="0"/>
          <w:numId w:val="29"/>
        </w:numPr>
        <w:tabs>
          <w:tab w:val="left" w:pos="2126"/>
        </w:tabs>
        <w:bidi w:val="0"/>
        <w:rPr>
          <w:rFonts w:hint="default"/>
          <w:lang w:val="en-US" w:eastAsia="zh-CN"/>
        </w:rPr>
      </w:pPr>
      <w:r>
        <w:rPr>
          <w:rFonts w:hint="eastAsia"/>
          <w:lang w:val="en-US" w:eastAsia="zh-CN"/>
        </w:rPr>
        <w:t>登录系统，</w:t>
      </w:r>
      <w:r>
        <w:rPr>
          <w:rFonts w:hint="default"/>
          <w:lang w:val="en-US" w:eastAsia="zh-CN"/>
        </w:rPr>
        <w:t>&lt;</w:t>
      </w:r>
      <w:r>
        <w:rPr>
          <w:rFonts w:hint="eastAsia"/>
          <w:lang w:val="en-US" w:eastAsia="zh-CN"/>
        </w:rPr>
        <w:t>i2Node</w:t>
      </w:r>
      <w:r>
        <w:rPr>
          <w:rFonts w:hint="default"/>
          <w:lang w:val="en-US" w:eastAsia="zh-CN"/>
        </w:rPr>
        <w:t>安装路径&gt;\etc\目录下增加auth.conf文件，文件内容如下：</w:t>
      </w:r>
    </w:p>
    <w:p w14:paraId="31097B2B">
      <w:pPr>
        <w:pStyle w:val="47"/>
        <w:bidi w:val="0"/>
        <w:rPr>
          <w:rFonts w:hint="default"/>
          <w:lang w:val="en-US" w:eastAsia="zh-CN"/>
        </w:rPr>
      </w:pPr>
      <w:r>
        <w:rPr>
          <w:rFonts w:hint="default"/>
          <w:lang w:val="en-US" w:eastAsia="zh-CN"/>
        </w:rPr>
        <w:t>auth_user=test1</w:t>
      </w:r>
    </w:p>
    <w:p w14:paraId="010BF3DD">
      <w:pPr>
        <w:pStyle w:val="47"/>
        <w:bidi w:val="0"/>
        <w:rPr>
          <w:rFonts w:hint="default"/>
          <w:lang w:val="en-US" w:eastAsia="zh-CN"/>
        </w:rPr>
      </w:pPr>
      <w:r>
        <w:rPr>
          <w:rFonts w:hint="default"/>
          <w:lang w:val="en-US" w:eastAsia="zh-CN"/>
        </w:rPr>
        <w:t>auth_passwd=test1</w:t>
      </w:r>
    </w:p>
    <w:p w14:paraId="4982B823">
      <w:pPr>
        <w:pStyle w:val="51"/>
        <w:numPr>
          <w:ilvl w:val="0"/>
          <w:numId w:val="0"/>
        </w:numPr>
        <w:bidi w:val="0"/>
        <w:rPr>
          <w:rFonts w:hint="eastAsia"/>
          <w:lang w:val="en-US" w:eastAsia="zh-CN"/>
        </w:rPr>
      </w:pPr>
    </w:p>
    <w:p w14:paraId="3534672B">
      <w:pPr>
        <w:pStyle w:val="39"/>
        <w:bidi w:val="0"/>
        <w:rPr>
          <w:rFonts w:hint="default"/>
          <w:lang w:val="en-US" w:eastAsia="zh-CN"/>
        </w:rPr>
      </w:pPr>
      <w:r>
        <w:rPr>
          <w:rFonts w:hint="eastAsia"/>
          <w:lang w:val="en-US" w:eastAsia="zh-CN"/>
        </w:rPr>
        <w:t>配置auth.conf完成后，登录控制台</w:t>
      </w:r>
    </w:p>
    <w:p w14:paraId="403DB9DA">
      <w:pPr>
        <w:pStyle w:val="51"/>
        <w:numPr>
          <w:ilvl w:val="0"/>
          <w:numId w:val="30"/>
        </w:numPr>
        <w:tabs>
          <w:tab w:val="left" w:pos="2126"/>
        </w:tabs>
        <w:bidi w:val="0"/>
        <w:rPr>
          <w:rFonts w:hint="eastAsia"/>
          <w:lang w:val="en-US" w:eastAsia="zh-CN"/>
        </w:rPr>
      </w:pPr>
      <w:r>
        <w:rPr>
          <w:rFonts w:hint="eastAsia"/>
          <w:lang w:val="en-US" w:eastAsia="zh-CN"/>
        </w:rPr>
        <w:t>单击控制台的菜单栏：“资源管理”→“节点管理”，进入节点管理界面。</w:t>
      </w:r>
    </w:p>
    <w:p w14:paraId="487EECC7">
      <w:pPr>
        <w:pStyle w:val="51"/>
        <w:numPr>
          <w:ilvl w:val="0"/>
          <w:numId w:val="30"/>
        </w:numPr>
        <w:tabs>
          <w:tab w:val="left" w:pos="2126"/>
        </w:tabs>
        <w:bidi w:val="0"/>
        <w:rPr>
          <w:rFonts w:hint="default"/>
          <w:lang w:val="en-US" w:eastAsia="zh-CN"/>
        </w:rPr>
      </w:pPr>
      <w:r>
        <w:rPr>
          <w:rFonts w:hint="eastAsia"/>
          <w:lang w:val="en-US" w:eastAsia="zh-CN"/>
        </w:rPr>
        <w:t>节点管理界面中，单击“新建”。</w:t>
      </w:r>
    </w:p>
    <w:p w14:paraId="07E19441">
      <w:pPr>
        <w:pStyle w:val="51"/>
        <w:numPr>
          <w:ilvl w:val="0"/>
          <w:numId w:val="30"/>
        </w:numPr>
        <w:tabs>
          <w:tab w:val="left" w:pos="2126"/>
        </w:tabs>
        <w:bidi w:val="0"/>
        <w:rPr>
          <w:rFonts w:hint="default"/>
          <w:lang w:val="en-US" w:eastAsia="zh-CN"/>
        </w:rPr>
      </w:pPr>
      <w:r>
        <w:rPr>
          <w:rFonts w:hint="default"/>
          <w:lang w:val="en-US" w:eastAsia="zh-CN"/>
        </w:rPr>
        <w:t>在节点新建页面，输入以上认证文件auth.conf自定义的用户名、和密码，</w:t>
      </w:r>
      <w:r>
        <w:rPr>
          <w:rFonts w:hint="eastAsia"/>
          <w:lang w:val="en-US" w:eastAsia="zh-CN"/>
        </w:rPr>
        <w:t>单击</w:t>
      </w:r>
      <w:r>
        <w:rPr>
          <w:rFonts w:hint="default"/>
          <w:lang w:val="en-US" w:eastAsia="zh-CN"/>
        </w:rPr>
        <w:t>“认证”。</w:t>
      </w:r>
    </w:p>
    <w:p w14:paraId="4F197D56">
      <w:pPr>
        <w:pStyle w:val="51"/>
        <w:numPr>
          <w:ilvl w:val="0"/>
          <w:numId w:val="0"/>
        </w:numPr>
        <w:bidi w:val="0"/>
        <w:ind w:left="1701" w:leftChars="0"/>
      </w:pPr>
      <w:r>
        <w:drawing>
          <wp:inline distT="0" distB="0" distL="114300" distR="114300">
            <wp:extent cx="4086860" cy="1023620"/>
            <wp:effectExtent l="0" t="0" r="8890" b="5080"/>
            <wp:docPr id="208"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6"/>
                    <pic:cNvPicPr>
                      <a:picLocks noChangeAspect="1"/>
                    </pic:cNvPicPr>
                  </pic:nvPicPr>
                  <pic:blipFill>
                    <a:blip r:embed="rId23"/>
                    <a:stretch>
                      <a:fillRect/>
                    </a:stretch>
                  </pic:blipFill>
                  <pic:spPr>
                    <a:xfrm>
                      <a:off x="0" y="0"/>
                      <a:ext cx="4086860" cy="1023620"/>
                    </a:xfrm>
                    <a:prstGeom prst="rect">
                      <a:avLst/>
                    </a:prstGeom>
                    <a:noFill/>
                    <a:ln>
                      <a:noFill/>
                    </a:ln>
                  </pic:spPr>
                </pic:pic>
              </a:graphicData>
            </a:graphic>
          </wp:inline>
        </w:drawing>
      </w:r>
    </w:p>
    <w:p w14:paraId="2F0B6951">
      <w:pPr>
        <w:pStyle w:val="51"/>
        <w:numPr>
          <w:ilvl w:val="0"/>
          <w:numId w:val="30"/>
        </w:numPr>
        <w:tabs>
          <w:tab w:val="left" w:pos="2126"/>
        </w:tabs>
        <w:bidi w:val="0"/>
        <w:ind w:left="2126" w:leftChars="0" w:hanging="425" w:firstLineChars="0"/>
        <w:rPr>
          <w:rFonts w:hint="default" w:eastAsia="宋体"/>
          <w:lang w:val="en-US" w:eastAsia="zh-CN"/>
        </w:rPr>
      </w:pPr>
      <w:r>
        <w:rPr>
          <w:rFonts w:hint="eastAsia"/>
          <w:lang w:val="en-US" w:eastAsia="zh-CN"/>
        </w:rPr>
        <w:t>其他选项参考“默认方式新建容灾节点”，配置完成点击确定。</w:t>
      </w:r>
    </w:p>
    <w:p w14:paraId="08D6C6A9">
      <w:pPr>
        <w:pStyle w:val="51"/>
        <w:numPr>
          <w:ilvl w:val="0"/>
          <w:numId w:val="0"/>
        </w:numPr>
        <w:bidi w:val="0"/>
        <w:ind w:left="1701" w:leftChars="0"/>
        <w:rPr>
          <w:rFonts w:hint="default" w:eastAsia="宋体"/>
          <w:lang w:val="en-US" w:eastAsia="zh-CN"/>
        </w:rPr>
      </w:pPr>
    </w:p>
    <w:bookmarkEnd w:id="45"/>
    <w:bookmarkEnd w:id="46"/>
    <w:p w14:paraId="6666A778">
      <w:pPr>
        <w:pStyle w:val="43"/>
        <w:bidi w:val="0"/>
        <w:rPr>
          <w:rFonts w:hint="eastAsia"/>
          <w:lang w:val="en-US" w:eastAsia="zh-CN"/>
        </w:rPr>
      </w:pPr>
      <w:bookmarkStart w:id="47" w:name="_Toc15048"/>
      <w:bookmarkStart w:id="48" w:name="_Toc21357"/>
      <w:r>
        <w:rPr>
          <w:rFonts w:hint="eastAsia"/>
          <w:lang w:val="en-US" w:eastAsia="zh-CN"/>
        </w:rPr>
        <w:t>容灾节点主界面</w:t>
      </w:r>
      <w:bookmarkEnd w:id="47"/>
      <w:bookmarkEnd w:id="48"/>
    </w:p>
    <w:p w14:paraId="0AFF772C">
      <w:pPr>
        <w:pStyle w:val="39"/>
        <w:bidi w:val="0"/>
        <w:rPr>
          <w:rFonts w:hint="eastAsia"/>
          <w:lang w:val="en-US" w:eastAsia="zh-CN"/>
        </w:rPr>
      </w:pPr>
      <w:r>
        <w:rPr>
          <w:rFonts w:hint="eastAsia"/>
          <w:lang w:val="en-US" w:eastAsia="zh-CN"/>
        </w:rPr>
        <w:t>登录控制台，进入“资源管理”-&gt;“容灾节点”-&gt;“节点管理”</w:t>
      </w:r>
    </w:p>
    <w:p w14:paraId="5F56427F">
      <w:pPr>
        <w:pStyle w:val="39"/>
      </w:pPr>
    </w:p>
    <w:p w14:paraId="73A9D9C8">
      <w:pPr>
        <w:pStyle w:val="39"/>
        <w:bidi w:val="0"/>
        <w:rPr>
          <w:rFonts w:hint="default"/>
          <w:b/>
          <w:bCs/>
          <w:lang w:val="en-US" w:eastAsia="zh-CN"/>
        </w:rPr>
      </w:pPr>
      <w:r>
        <w:rPr>
          <w:rFonts w:hint="eastAsia"/>
          <w:b/>
          <w:bCs/>
          <w:lang w:val="en-US" w:eastAsia="zh-CN"/>
        </w:rPr>
        <w:t>节点管理搜索栏说明：</w:t>
      </w:r>
    </w:p>
    <w:p w14:paraId="258A46C6">
      <w:pPr>
        <w:pStyle w:val="54"/>
        <w:bidi w:val="0"/>
        <w:ind w:left="1680" w:leftChars="0" w:firstLineChars="0"/>
        <w:rPr>
          <w:rFonts w:hint="eastAsia"/>
          <w:lang w:val="en-US" w:eastAsia="zh-CN"/>
        </w:rPr>
      </w:pPr>
      <w:r>
        <w:rPr>
          <w:rFonts w:hint="eastAsia"/>
          <w:lang w:val="en-US" w:eastAsia="zh-CN"/>
        </w:rPr>
        <w:t>节点组：按节点组名称过滤显示列表。创建节点组详见业务组管理·新建。</w:t>
      </w:r>
    </w:p>
    <w:p w14:paraId="594BEBAF">
      <w:pPr>
        <w:pStyle w:val="54"/>
        <w:bidi w:val="0"/>
        <w:ind w:left="1680" w:leftChars="0" w:firstLineChars="0"/>
        <w:rPr>
          <w:rFonts w:hint="eastAsia"/>
          <w:lang w:val="en-US" w:eastAsia="zh-CN"/>
        </w:rPr>
      </w:pPr>
      <w:r>
        <w:rPr>
          <w:rFonts w:hint="eastAsia"/>
          <w:lang w:val="en-US" w:eastAsia="zh-CN"/>
        </w:rPr>
        <w:t>名称：按节点管理名称过滤显示列表。</w:t>
      </w:r>
    </w:p>
    <w:p w14:paraId="16744F4A">
      <w:pPr>
        <w:pStyle w:val="54"/>
        <w:bidi w:val="0"/>
        <w:ind w:left="1680" w:leftChars="0" w:firstLineChars="0"/>
        <w:rPr>
          <w:rFonts w:hint="eastAsia"/>
          <w:lang w:val="en-US" w:eastAsia="zh-CN"/>
        </w:rPr>
      </w:pPr>
      <w:r>
        <w:rPr>
          <w:rFonts w:hint="eastAsia"/>
          <w:lang w:val="en-US" w:eastAsia="zh-CN"/>
        </w:rPr>
        <w:t>数据地址：按数据地址名称过滤显示列表。</w:t>
      </w:r>
    </w:p>
    <w:p w14:paraId="24A7EA50">
      <w:pPr>
        <w:pStyle w:val="54"/>
        <w:bidi w:val="0"/>
        <w:ind w:left="1680" w:leftChars="0" w:firstLineChars="0"/>
        <w:rPr>
          <w:rFonts w:hint="eastAsia"/>
          <w:lang w:val="en-US" w:eastAsia="zh-CN"/>
        </w:rPr>
      </w:pPr>
      <w:r>
        <w:rPr>
          <w:rFonts w:hint="eastAsia"/>
          <w:lang w:val="en-US" w:eastAsia="zh-CN"/>
        </w:rPr>
        <w:t>管理地址：按管理地址名称过滤显示列表。</w:t>
      </w:r>
    </w:p>
    <w:p w14:paraId="695FC0A0">
      <w:pPr>
        <w:pStyle w:val="39"/>
        <w:bidi w:val="0"/>
        <w:rPr>
          <w:rFonts w:hint="eastAsia"/>
          <w:lang w:val="en-US" w:eastAsia="zh-CN"/>
        </w:rPr>
      </w:pPr>
    </w:p>
    <w:p w14:paraId="6F1C8011">
      <w:pPr>
        <w:pStyle w:val="39"/>
        <w:bidi w:val="0"/>
        <w:rPr>
          <w:rFonts w:hint="default"/>
          <w:b/>
          <w:bCs/>
          <w:lang w:val="en-US" w:eastAsia="zh-CN"/>
        </w:rPr>
      </w:pPr>
      <w:r>
        <w:rPr>
          <w:rFonts w:hint="eastAsia"/>
          <w:b/>
          <w:bCs/>
          <w:lang w:val="en-US" w:eastAsia="zh-CN"/>
        </w:rPr>
        <w:t>节点管理信息栏说明：</w:t>
      </w:r>
    </w:p>
    <w:p w14:paraId="5319143C">
      <w:pPr>
        <w:pStyle w:val="54"/>
        <w:bidi w:val="0"/>
        <w:ind w:left="1680" w:leftChars="0" w:firstLineChars="0"/>
        <w:rPr>
          <w:rFonts w:hint="eastAsia"/>
          <w:lang w:val="en-US" w:eastAsia="zh-CN"/>
        </w:rPr>
      </w:pPr>
      <w:r>
        <w:rPr>
          <w:rFonts w:hint="eastAsia"/>
          <w:lang w:val="en-US" w:eastAsia="zh-CN"/>
        </w:rPr>
        <w:t>名称：显示用户自定义的节点名称，便于管理，支持中文和英文字符。</w:t>
      </w:r>
    </w:p>
    <w:p w14:paraId="2CAAA796">
      <w:pPr>
        <w:pStyle w:val="54"/>
        <w:bidi w:val="0"/>
        <w:ind w:left="1680" w:leftChars="0" w:firstLineChars="0"/>
        <w:rPr>
          <w:rFonts w:hint="eastAsia"/>
          <w:lang w:val="en-US" w:eastAsia="zh-CN"/>
        </w:rPr>
      </w:pPr>
      <w:r>
        <w:rPr>
          <w:rFonts w:hint="eastAsia"/>
          <w:lang w:val="en-US" w:eastAsia="zh-CN"/>
        </w:rPr>
        <w:t>状态：显示当前节点的状态，“在线”表示主机i2Node程序正常运行的状态；“离线”表示主机或i2Node程序异常的状态。</w:t>
      </w:r>
    </w:p>
    <w:p w14:paraId="056B516F">
      <w:pPr>
        <w:pStyle w:val="54"/>
        <w:bidi w:val="0"/>
        <w:ind w:left="1680" w:leftChars="0" w:firstLineChars="0"/>
        <w:rPr>
          <w:rFonts w:hint="eastAsia"/>
          <w:lang w:val="en-US" w:eastAsia="zh-CN"/>
        </w:rPr>
      </w:pPr>
      <w:r>
        <w:rPr>
          <w:rFonts w:hint="eastAsia"/>
          <w:lang w:val="en-US" w:eastAsia="zh-CN"/>
        </w:rPr>
        <w:t>节点地址：</w:t>
      </w:r>
      <w:r>
        <w:rPr>
          <w:rFonts w:hint="default" w:eastAsia="宋体"/>
          <w:vertAlign w:val="baseline"/>
          <w:lang w:val="en-US" w:eastAsia="zh-CN"/>
        </w:rPr>
        <w:t>显示</w:t>
      </w:r>
      <w:r>
        <w:rPr>
          <w:rFonts w:hint="eastAsia"/>
          <w:vertAlign w:val="baseline"/>
          <w:lang w:val="en-US" w:eastAsia="zh-Hans"/>
        </w:rPr>
        <w:t>节点的</w:t>
      </w:r>
      <w:r>
        <w:rPr>
          <w:rFonts w:hint="default" w:eastAsia="宋体"/>
          <w:vertAlign w:val="baseline"/>
          <w:lang w:val="en-US" w:eastAsia="zh-CN"/>
        </w:rPr>
        <w:t>数据地址，</w:t>
      </w:r>
      <w:r>
        <w:rPr>
          <w:rFonts w:hint="eastAsia"/>
          <w:vertAlign w:val="baseline"/>
          <w:lang w:val="en-US" w:eastAsia="zh-Hans"/>
        </w:rPr>
        <w:t>光</w:t>
      </w:r>
      <w:r>
        <w:rPr>
          <w:rFonts w:hint="default" w:eastAsia="宋体"/>
          <w:vertAlign w:val="baseline"/>
          <w:lang w:val="en-US" w:eastAsia="zh-CN"/>
        </w:rPr>
        <w:t>标移至数据地址时，会</w:t>
      </w:r>
      <w:r>
        <w:rPr>
          <w:rFonts w:hint="eastAsia"/>
          <w:vertAlign w:val="baseline"/>
          <w:lang w:val="en-US" w:eastAsia="zh-Hans"/>
        </w:rPr>
        <w:t>弹出框</w:t>
      </w:r>
      <w:r>
        <w:rPr>
          <w:rFonts w:hint="default" w:eastAsia="宋体"/>
          <w:vertAlign w:val="baseline"/>
          <w:lang w:val="en-US" w:eastAsia="zh-CN"/>
        </w:rPr>
        <w:t>显示</w:t>
      </w:r>
      <w:r>
        <w:rPr>
          <w:rFonts w:hint="eastAsia"/>
          <w:vertAlign w:val="baseline"/>
          <w:lang w:val="en-US" w:eastAsia="zh-Hans"/>
        </w:rPr>
        <w:t>节点的</w:t>
      </w:r>
      <w:r>
        <w:rPr>
          <w:rFonts w:hint="default" w:eastAsia="宋体"/>
          <w:vertAlign w:val="baseline"/>
          <w:lang w:val="en-US" w:eastAsia="zh-CN"/>
        </w:rPr>
        <w:t>管理地址和数据地址</w:t>
      </w:r>
      <w:r>
        <w:rPr>
          <w:rFonts w:hint="eastAsia"/>
          <w:lang w:val="en-US" w:eastAsia="zh-CN"/>
        </w:rPr>
        <w:t>。</w:t>
      </w:r>
    </w:p>
    <w:p w14:paraId="40F25B94">
      <w:pPr>
        <w:pStyle w:val="56"/>
        <w:bidi w:val="0"/>
        <w:rPr>
          <w:rFonts w:hint="eastAsia"/>
          <w:lang w:val="en-US" w:eastAsia="zh-CN"/>
        </w:rPr>
      </w:pPr>
      <w:r>
        <w:rPr>
          <w:rFonts w:hint="eastAsia"/>
          <w:lang w:val="en-US" w:eastAsia="zh-CN"/>
        </w:rPr>
        <w:t>管理地址：管理地址就是主机用于和控制机通讯的IP地址。如果主机有多个网卡，用户可以实现分离，通过网卡#1执行管理，通过其他网卡进行其余功能操作，如数据复制和恢复。</w:t>
      </w:r>
    </w:p>
    <w:p w14:paraId="352E2DC3">
      <w:pPr>
        <w:pStyle w:val="56"/>
        <w:bidi w:val="0"/>
        <w:rPr>
          <w:rFonts w:hint="eastAsia"/>
          <w:lang w:val="en-US" w:eastAsia="zh-CN"/>
        </w:rPr>
      </w:pPr>
      <w:r>
        <w:rPr>
          <w:rFonts w:hint="eastAsia"/>
          <w:lang w:val="en-US" w:eastAsia="zh-CN"/>
        </w:rPr>
        <w:t>数据地址：即主机之间用于彼此完成灾备数据传输的IP地址。</w:t>
      </w:r>
    </w:p>
    <w:p w14:paraId="20B6E898">
      <w:pPr>
        <w:pStyle w:val="54"/>
        <w:bidi w:val="0"/>
        <w:ind w:left="1680" w:leftChars="0" w:firstLineChars="0"/>
        <w:rPr>
          <w:rFonts w:hint="eastAsia"/>
          <w:lang w:val="en-US" w:eastAsia="zh-CN"/>
        </w:rPr>
      </w:pPr>
      <w:r>
        <w:rPr>
          <w:rFonts w:hint="eastAsia"/>
          <w:lang w:val="en-US" w:eastAsia="zh-CN"/>
        </w:rPr>
        <w:t>操作系统：显示该节点的操作系统版本。</w:t>
      </w:r>
    </w:p>
    <w:p w14:paraId="3526C176">
      <w:pPr>
        <w:pStyle w:val="54"/>
        <w:bidi w:val="0"/>
        <w:ind w:left="1680" w:leftChars="0" w:firstLineChars="0"/>
        <w:rPr>
          <w:rFonts w:hint="eastAsia"/>
          <w:lang w:val="en-US" w:eastAsia="zh-CN"/>
        </w:rPr>
      </w:pPr>
      <w:r>
        <w:rPr>
          <w:rFonts w:hint="eastAsia"/>
          <w:lang w:val="en-US" w:eastAsia="zh-CN"/>
        </w:rPr>
        <w:t>软件版本：显示该节点的i2Node软件版本号。</w:t>
      </w:r>
    </w:p>
    <w:p w14:paraId="2146BC73">
      <w:pPr>
        <w:pStyle w:val="54"/>
        <w:bidi w:val="0"/>
        <w:ind w:left="1680" w:leftChars="0" w:firstLineChars="0"/>
        <w:rPr>
          <w:rFonts w:hint="eastAsia"/>
          <w:lang w:val="en-US" w:eastAsia="zh-CN"/>
        </w:rPr>
      </w:pPr>
      <w:r>
        <w:rPr>
          <w:rFonts w:hint="eastAsia"/>
          <w:lang w:val="en-US" w:eastAsia="zh-CN"/>
        </w:rPr>
        <w:t>所有者：显示创建该节点的用户名。</w:t>
      </w:r>
    </w:p>
    <w:p w14:paraId="6FA36584">
      <w:pPr>
        <w:pStyle w:val="54"/>
        <w:bidi w:val="0"/>
        <w:ind w:left="1680" w:leftChars="0" w:firstLineChars="0"/>
        <w:rPr>
          <w:rFonts w:hint="eastAsia"/>
          <w:lang w:val="en-US" w:eastAsia="zh-CN"/>
        </w:rPr>
      </w:pPr>
      <w:r>
        <w:rPr>
          <w:rFonts w:hint="eastAsia"/>
          <w:lang w:val="en-US" w:eastAsia="zh-CN"/>
        </w:rPr>
        <w:t>维护模式：显示该节点是否处于维护模式。</w:t>
      </w:r>
    </w:p>
    <w:p w14:paraId="31A55C5F">
      <w:pPr>
        <w:pStyle w:val="39"/>
        <w:bidi w:val="0"/>
        <w:rPr>
          <w:rFonts w:hint="default"/>
          <w:lang w:val="en-US" w:eastAsia="zh-CN"/>
        </w:rPr>
      </w:pPr>
    </w:p>
    <w:p w14:paraId="6D55AB53">
      <w:pPr>
        <w:pStyle w:val="39"/>
        <w:bidi w:val="0"/>
        <w:rPr>
          <w:rFonts w:hint="default"/>
          <w:b/>
          <w:bCs/>
          <w:lang w:val="en-US" w:eastAsia="zh-CN"/>
        </w:rPr>
      </w:pPr>
      <w:r>
        <w:rPr>
          <w:rFonts w:hint="eastAsia"/>
          <w:b/>
          <w:bCs/>
          <w:lang w:val="en-US" w:eastAsia="zh-CN"/>
        </w:rPr>
        <w:t>节点管理操作列说明：</w:t>
      </w:r>
    </w:p>
    <w:p w14:paraId="5D7E7965">
      <w:pPr>
        <w:pStyle w:val="54"/>
        <w:bidi w:val="0"/>
        <w:ind w:left="1680" w:leftChars="0" w:firstLineChars="0"/>
        <w:rPr>
          <w:rFonts w:hint="eastAsia"/>
          <w:lang w:val="en-US" w:eastAsia="zh-CN"/>
        </w:rPr>
      </w:pPr>
      <w:r>
        <w:rPr>
          <w:rFonts w:hint="eastAsia"/>
          <w:lang w:val="en-US" w:eastAsia="zh-CN"/>
        </w:rPr>
        <w:t>修改：单击修改节点相关的注册和配置信息，用户需要在完成修改后执行节点认证操作。</w:t>
      </w:r>
    </w:p>
    <w:p w14:paraId="448FA65F">
      <w:pPr>
        <w:pStyle w:val="54"/>
        <w:bidi w:val="0"/>
        <w:ind w:left="1680" w:leftChars="0" w:firstLineChars="0"/>
        <w:rPr>
          <w:rFonts w:hint="eastAsia"/>
          <w:lang w:val="en-US" w:eastAsia="zh-CN"/>
        </w:rPr>
      </w:pPr>
      <w:r>
        <w:rPr>
          <w:rFonts w:hint="eastAsia"/>
          <w:lang w:val="en-US" w:eastAsia="zh-CN"/>
        </w:rPr>
        <w:t>删除：单击删除该节点。</w:t>
      </w:r>
    </w:p>
    <w:p w14:paraId="15549E29">
      <w:pPr>
        <w:pStyle w:val="115"/>
        <w:tabs>
          <w:tab w:val="left" w:pos="2100"/>
        </w:tabs>
        <w:rPr>
          <w:rFonts w:hint="default"/>
        </w:rPr>
      </w:pPr>
      <w:r>
        <w:drawing>
          <wp:inline distT="0" distB="0" distL="114300" distR="114300">
            <wp:extent cx="457200" cy="152400"/>
            <wp:effectExtent l="0" t="0" r="0" b="0"/>
            <wp:docPr id="163" name="图片 161"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1"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49F2F110">
      <w:pPr>
        <w:pStyle w:val="116"/>
        <w:rPr>
          <w:rFonts w:hint="eastAsia"/>
          <w:lang w:val="en-US" w:eastAsia="zh-CN"/>
        </w:rPr>
      </w:pPr>
      <w:r>
        <w:rPr>
          <w:rFonts w:hint="eastAsia"/>
          <w:lang w:val="en-US" w:eastAsia="zh-CN"/>
        </w:rPr>
        <w:t>如果该主机节点当前还有关联的复制或恢复任务，页面拒绝删除并提示当前关联的任务。基于安全考虑，只有当用户反复确认并清除了该节点关联的复制或恢复任务，页面才会允许用户执行删除节点的操作。</w:t>
      </w:r>
    </w:p>
    <w:p w14:paraId="5847CAC0">
      <w:pPr>
        <w:pStyle w:val="54"/>
        <w:bidi w:val="0"/>
        <w:ind w:left="1680" w:leftChars="0" w:firstLineChars="0"/>
        <w:rPr>
          <w:rFonts w:hint="eastAsia"/>
          <w:lang w:val="en-US" w:eastAsia="zh-CN"/>
        </w:rPr>
      </w:pPr>
      <w:r>
        <w:rPr>
          <w:rFonts w:hint="eastAsia"/>
          <w:lang w:val="en-US" w:eastAsia="zh-CN"/>
        </w:rPr>
        <w:t>更多·查看日志：查看该节点i2Node程序运行过程中生成的日志信息。</w:t>
      </w:r>
    </w:p>
    <w:p w14:paraId="27736CB6">
      <w:pPr>
        <w:pStyle w:val="54"/>
        <w:bidi w:val="0"/>
        <w:ind w:left="1680" w:leftChars="0" w:firstLineChars="0"/>
        <w:rPr>
          <w:rFonts w:hint="eastAsia"/>
          <w:lang w:val="en-US" w:eastAsia="zh-CN"/>
        </w:rPr>
      </w:pPr>
      <w:r>
        <w:rPr>
          <w:rFonts w:hint="eastAsia"/>
          <w:lang w:val="en-US" w:eastAsia="zh-CN"/>
        </w:rPr>
        <w:t>更多·查看磁盘空间：显示实时监控当前节点 OS的所有磁盘挂载点信息。</w:t>
      </w:r>
    </w:p>
    <w:p w14:paraId="27B2D4D1">
      <w:pPr>
        <w:pStyle w:val="54"/>
        <w:bidi w:val="0"/>
        <w:ind w:left="1680" w:leftChars="0" w:firstLineChars="0"/>
        <w:rPr>
          <w:rFonts w:hint="default"/>
          <w:lang w:val="en-US" w:eastAsia="zh-CN"/>
        </w:rPr>
      </w:pPr>
      <w:r>
        <w:rPr>
          <w:rFonts w:hint="eastAsia"/>
          <w:lang w:val="en-US" w:eastAsia="zh-CN"/>
        </w:rPr>
        <w:t>更多·系统状态：实时监控当前节点的系统状态，包含：CPU、内存、网络、硬盘、硬盘信息等实时状态信息。</w:t>
      </w:r>
    </w:p>
    <w:p w14:paraId="6AB0CCEA">
      <w:pPr>
        <w:pStyle w:val="115"/>
        <w:tabs>
          <w:tab w:val="left" w:pos="2100"/>
        </w:tabs>
        <w:rPr>
          <w:rFonts w:hint="default"/>
        </w:rPr>
      </w:pPr>
      <w:r>
        <w:drawing>
          <wp:inline distT="0" distB="0" distL="114300" distR="114300">
            <wp:extent cx="457200" cy="152400"/>
            <wp:effectExtent l="0" t="0" r="0" b="0"/>
            <wp:docPr id="164" name="图片 162"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2"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51E86E17">
      <w:pPr>
        <w:pStyle w:val="116"/>
        <w:rPr>
          <w:rFonts w:hint="default"/>
          <w:lang w:val="en-US" w:eastAsia="zh-CN"/>
        </w:rPr>
      </w:pPr>
      <w:r>
        <w:rPr>
          <w:rFonts w:hint="eastAsia"/>
          <w:lang w:val="en-US" w:eastAsia="zh-CN"/>
        </w:rPr>
        <w:t>如果在新建节点时没有开启监控设置，则页面提示“节点未开启节点监控功能，即将跳转至节点列表页面，请确认”。</w:t>
      </w:r>
    </w:p>
    <w:p w14:paraId="266FF9E6">
      <w:pPr>
        <w:pStyle w:val="54"/>
        <w:bidi w:val="0"/>
        <w:ind w:left="1680" w:leftChars="0" w:firstLineChars="0"/>
        <w:rPr>
          <w:rFonts w:hint="default"/>
          <w:lang w:val="en-US" w:eastAsia="zh-CN"/>
        </w:rPr>
      </w:pPr>
      <w:r>
        <w:rPr>
          <w:rFonts w:hint="eastAsia"/>
          <w:lang w:val="en-US" w:eastAsia="zh-CN"/>
        </w:rPr>
        <w:t>更多·授权：管理员可以将节点授权给普通用户使用。</w:t>
      </w:r>
    </w:p>
    <w:p w14:paraId="12CA1B69">
      <w:pPr>
        <w:pStyle w:val="54"/>
        <w:bidi w:val="0"/>
        <w:ind w:left="1680" w:leftChars="0" w:firstLineChars="0"/>
        <w:rPr>
          <w:rFonts w:hint="default"/>
          <w:lang w:val="en-US" w:eastAsia="zh-CN"/>
        </w:rPr>
      </w:pPr>
      <w:r>
        <w:rPr>
          <w:rFonts w:hint="eastAsia"/>
          <w:lang w:val="en-US" w:eastAsia="zh-CN"/>
        </w:rPr>
        <w:t>更多·数据地址：用户可以为该节点添加更多的数据地址，用与控制机下发规则到节点时可指定数据传输的目标数据地址。</w:t>
      </w:r>
    </w:p>
    <w:p w14:paraId="613872F7">
      <w:pPr>
        <w:pStyle w:val="39"/>
        <w:bidi w:val="0"/>
        <w:rPr>
          <w:rFonts w:hint="default"/>
          <w:lang w:val="en-US" w:eastAsia="zh-CN"/>
        </w:rPr>
      </w:pPr>
    </w:p>
    <w:p w14:paraId="5DB877A9">
      <w:pPr>
        <w:pStyle w:val="39"/>
        <w:bidi w:val="0"/>
        <w:rPr>
          <w:rFonts w:hint="default"/>
          <w:b/>
          <w:bCs/>
          <w:lang w:val="en-US" w:eastAsia="zh-CN"/>
        </w:rPr>
      </w:pPr>
      <w:r>
        <w:rPr>
          <w:rFonts w:hint="eastAsia"/>
          <w:b/>
          <w:bCs/>
          <w:lang w:val="en-US" w:eastAsia="zh-CN"/>
        </w:rPr>
        <w:t>节点管理底部栏说明：</w:t>
      </w:r>
    </w:p>
    <w:p w14:paraId="17A94393">
      <w:pPr>
        <w:pStyle w:val="54"/>
        <w:bidi w:val="0"/>
        <w:ind w:left="1680" w:leftChars="0" w:firstLineChars="0"/>
        <w:rPr>
          <w:rFonts w:hint="default"/>
          <w:b w:val="0"/>
          <w:bCs w:val="0"/>
          <w:lang w:val="en-US" w:eastAsia="zh-CN"/>
        </w:rPr>
      </w:pPr>
      <w:r>
        <w:rPr>
          <w:rFonts w:hint="eastAsia"/>
          <w:b w:val="0"/>
          <w:bCs w:val="0"/>
          <w:lang w:val="en-US" w:eastAsia="zh-CN"/>
        </w:rPr>
        <w:t>新建：创建新的节点。</w:t>
      </w:r>
    </w:p>
    <w:p w14:paraId="130E3546">
      <w:pPr>
        <w:pStyle w:val="54"/>
        <w:bidi w:val="0"/>
        <w:ind w:left="1680" w:leftChars="0" w:firstLineChars="0"/>
        <w:rPr>
          <w:rFonts w:hint="default"/>
          <w:b w:val="0"/>
          <w:bCs w:val="0"/>
          <w:lang w:val="en-US" w:eastAsia="zh-CN"/>
        </w:rPr>
      </w:pPr>
      <w:r>
        <w:rPr>
          <w:rFonts w:hint="eastAsia"/>
          <w:b w:val="0"/>
          <w:bCs w:val="0"/>
          <w:lang w:val="en-US" w:eastAsia="zh-CN"/>
        </w:rPr>
        <w:t>删除：通过单击复选框可以批量删除节点。</w:t>
      </w:r>
    </w:p>
    <w:p w14:paraId="100BDA93">
      <w:pPr>
        <w:pStyle w:val="54"/>
        <w:bidi w:val="0"/>
        <w:ind w:left="1680" w:leftChars="0" w:firstLineChars="0"/>
        <w:rPr>
          <w:rFonts w:hint="default"/>
          <w:b w:val="0"/>
          <w:bCs w:val="0"/>
          <w:lang w:val="en-US" w:eastAsia="zh-CN"/>
        </w:rPr>
      </w:pPr>
      <w:r>
        <w:rPr>
          <w:rFonts w:hint="eastAsia"/>
          <w:b w:val="0"/>
          <w:bCs w:val="0"/>
          <w:lang w:val="en-US" w:eastAsia="zh-CN"/>
        </w:rPr>
        <w:t>批量注册：批量新建节点。</w:t>
      </w:r>
    </w:p>
    <w:p w14:paraId="2765AA6F">
      <w:pPr>
        <w:pStyle w:val="54"/>
        <w:bidi w:val="0"/>
        <w:ind w:left="1680" w:leftChars="0" w:firstLineChars="0"/>
        <w:rPr>
          <w:rFonts w:hint="default"/>
          <w:b w:val="0"/>
          <w:bCs w:val="0"/>
          <w:lang w:val="en-US" w:eastAsia="zh-CN"/>
        </w:rPr>
      </w:pPr>
      <w:r>
        <w:rPr>
          <w:rFonts w:hint="eastAsia"/>
          <w:b w:val="0"/>
          <w:bCs w:val="0"/>
          <w:lang w:val="en-US" w:eastAsia="zh-CN"/>
        </w:rPr>
        <w:t>升级节点：用于在线升级节点的i2Node程序版本。</w:t>
      </w:r>
    </w:p>
    <w:p w14:paraId="7CA621F9">
      <w:pPr>
        <w:pStyle w:val="54"/>
        <w:bidi w:val="0"/>
        <w:ind w:left="1680" w:leftChars="0" w:firstLineChars="0"/>
        <w:rPr>
          <w:rFonts w:hint="eastAsia"/>
          <w:b w:val="0"/>
          <w:bCs w:val="0"/>
          <w:lang w:val="en-US" w:eastAsia="zh-CN"/>
        </w:rPr>
      </w:pPr>
      <w:r>
        <w:rPr>
          <w:rFonts w:hint="eastAsia"/>
          <w:b w:val="0"/>
          <w:bCs w:val="0"/>
          <w:lang w:val="en-US" w:eastAsia="zh-CN"/>
        </w:rPr>
        <w:t>刷新：刷新当前节点的状态。</w:t>
      </w:r>
    </w:p>
    <w:p w14:paraId="492A84B6">
      <w:pPr>
        <w:pStyle w:val="54"/>
        <w:bidi w:val="0"/>
        <w:ind w:left="1680" w:leftChars="0" w:firstLineChars="0"/>
        <w:rPr>
          <w:rFonts w:hint="eastAsia"/>
          <w:b w:val="0"/>
          <w:bCs w:val="0"/>
          <w:lang w:val="en-US" w:eastAsia="zh-CN"/>
        </w:rPr>
      </w:pPr>
      <w:r>
        <w:rPr>
          <w:rFonts w:hint="eastAsia"/>
          <w:b w:val="0"/>
          <w:bCs w:val="0"/>
          <w:lang w:val="en-US" w:eastAsia="zh-CN"/>
        </w:rPr>
        <w:t>快速新建：用于用户配置多个控制机管理同一节点时，第二个控制机注册节点是单击快速新建进行注册节点。</w:t>
      </w:r>
    </w:p>
    <w:p w14:paraId="4B2EB261">
      <w:pPr>
        <w:pStyle w:val="54"/>
        <w:bidi w:val="0"/>
        <w:ind w:left="1680" w:leftChars="0" w:firstLineChars="0"/>
        <w:rPr>
          <w:rFonts w:hint="eastAsia"/>
          <w:b w:val="0"/>
          <w:bCs w:val="0"/>
          <w:lang w:val="en-US" w:eastAsia="zh-CN"/>
        </w:rPr>
      </w:pPr>
      <w:r>
        <w:rPr>
          <w:rFonts w:hint="eastAsia"/>
          <w:b w:val="0"/>
          <w:bCs w:val="0"/>
          <w:lang w:val="en-US" w:eastAsia="zh-CN"/>
        </w:rPr>
        <w:t>基本信息：显示当前所选节点的基本信息。</w:t>
      </w:r>
    </w:p>
    <w:p w14:paraId="6ACD22EB">
      <w:pPr>
        <w:pStyle w:val="54"/>
        <w:bidi w:val="0"/>
        <w:ind w:left="1680" w:leftChars="0" w:firstLineChars="0"/>
        <w:rPr>
          <w:rFonts w:hint="default"/>
          <w:b w:val="0"/>
          <w:bCs w:val="0"/>
          <w:lang w:val="en-US" w:eastAsia="zh-CN"/>
        </w:rPr>
      </w:pPr>
      <w:r>
        <w:rPr>
          <w:rFonts w:hint="eastAsia"/>
          <w:b w:val="0"/>
          <w:bCs w:val="0"/>
          <w:lang w:val="en-US" w:eastAsia="zh-CN"/>
        </w:rPr>
        <w:t>日志：显示当前所选节点的日志，包含复制规则和高可用规则的日志。</w:t>
      </w:r>
    </w:p>
    <w:p w14:paraId="2F8B71BA">
      <w:pPr>
        <w:pStyle w:val="42"/>
        <w:bidi w:val="0"/>
        <w:rPr>
          <w:rFonts w:hint="eastAsia"/>
          <w:lang w:val="en-US" w:eastAsia="zh-CN"/>
        </w:rPr>
      </w:pPr>
      <w:bookmarkStart w:id="49" w:name="_Toc32136"/>
      <w:r>
        <w:rPr>
          <w:rFonts w:hint="eastAsia"/>
          <w:lang w:val="en-US" w:eastAsia="zh-CN"/>
        </w:rPr>
        <w:t>文件级整机迁移</w:t>
      </w:r>
      <w:bookmarkEnd w:id="49"/>
    </w:p>
    <w:p w14:paraId="646892D8">
      <w:pPr>
        <w:pStyle w:val="43"/>
        <w:rPr>
          <w:rFonts w:hint="eastAsia"/>
          <w:lang w:val="en-US" w:eastAsia="zh-CN"/>
        </w:rPr>
      </w:pPr>
      <w:bookmarkStart w:id="50" w:name="_Toc26644"/>
      <w:r>
        <w:rPr>
          <w:rFonts w:hint="eastAsia"/>
          <w:lang w:val="en-US" w:eastAsia="zh-CN"/>
        </w:rPr>
        <w:t>文件级整机迁移概述</w:t>
      </w:r>
      <w:bookmarkEnd w:id="50"/>
    </w:p>
    <w:p w14:paraId="39892EDE">
      <w:pPr>
        <w:pStyle w:val="39"/>
        <w:rPr>
          <w:rFonts w:hint="eastAsia"/>
          <w:lang w:val="en-US" w:eastAsia="zh-CN"/>
        </w:rPr>
      </w:pPr>
      <w:r>
        <w:rPr>
          <w:rFonts w:hint="eastAsia"/>
          <w:lang w:val="en-US" w:eastAsia="zh-CN"/>
        </w:rPr>
        <w:t>i2Move 整机在线热迁移软件，简化了迁移工作。在不停机情况下文件级整机迁移可以将工作机操作系统下整个系统文件迁移到灾备机，迁移时间可预测，完成后无缝切换由新主机整机接管。</w:t>
      </w:r>
    </w:p>
    <w:p w14:paraId="770C47B9">
      <w:pPr>
        <w:pStyle w:val="39"/>
        <w:rPr>
          <w:rFonts w:hint="eastAsia"/>
          <w:lang w:val="en-US" w:eastAsia="zh-CN"/>
        </w:rPr>
      </w:pPr>
      <w:r>
        <w:rPr>
          <w:rFonts w:hint="eastAsia"/>
          <w:lang w:val="en-US" w:eastAsia="zh-CN"/>
        </w:rPr>
        <w:t>功能支持情况如下表：</w:t>
      </w:r>
    </w:p>
    <w:tbl>
      <w:tblPr>
        <w:tblStyle w:val="27"/>
        <w:tblpPr w:leftFromText="180" w:rightFromText="180" w:vertAnchor="text" w:horzAnchor="page" w:tblpX="2791" w:tblpY="421"/>
        <w:tblOverlap w:val="never"/>
        <w:tblW w:w="8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6398"/>
      </w:tblGrid>
      <w:tr w14:paraId="1F3D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tcPr>
          <w:p w14:paraId="73FE14D1">
            <w:pPr>
              <w:pStyle w:val="83"/>
              <w:keepNext w:val="0"/>
              <w:keepLines w:val="0"/>
              <w:suppressLineNumbers w:val="0"/>
              <w:bidi w:val="0"/>
              <w:spacing w:beforeAutospacing="0" w:afterAutospacing="0"/>
              <w:ind w:left="0" w:right="0"/>
              <w:rPr>
                <w:rFonts w:hint="default"/>
                <w:lang w:eastAsia="zh-CN"/>
              </w:rPr>
            </w:pPr>
            <w:r>
              <w:rPr>
                <w:rFonts w:hint="default"/>
                <w:lang w:eastAsia="zh-CN"/>
              </w:rPr>
              <w:t>功能</w:t>
            </w:r>
          </w:p>
        </w:tc>
        <w:tc>
          <w:tcPr>
            <w:tcW w:w="6398" w:type="dxa"/>
          </w:tcPr>
          <w:p w14:paraId="5359C276">
            <w:pPr>
              <w:pStyle w:val="83"/>
              <w:keepNext w:val="0"/>
              <w:keepLines w:val="0"/>
              <w:suppressLineNumbers w:val="0"/>
              <w:bidi w:val="0"/>
              <w:spacing w:beforeAutospacing="0" w:afterAutospacing="0"/>
              <w:ind w:left="0" w:right="0"/>
              <w:rPr>
                <w:rFonts w:hint="default"/>
                <w:lang w:eastAsia="zh-CN"/>
              </w:rPr>
            </w:pPr>
            <w:r>
              <w:rPr>
                <w:rFonts w:hint="default"/>
                <w:lang w:eastAsia="zh-CN"/>
              </w:rPr>
              <w:t>子功能</w:t>
            </w:r>
          </w:p>
        </w:tc>
      </w:tr>
      <w:tr w14:paraId="2080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restart"/>
          </w:tcPr>
          <w:p w14:paraId="1CDED03C">
            <w:pPr>
              <w:pStyle w:val="84"/>
              <w:keepNext w:val="0"/>
              <w:keepLines w:val="0"/>
              <w:suppressLineNumbers w:val="0"/>
              <w:bidi w:val="0"/>
              <w:spacing w:beforeAutospacing="0" w:afterAutospacing="0"/>
              <w:ind w:left="0" w:right="0"/>
              <w:jc w:val="both"/>
              <w:rPr>
                <w:rFonts w:hint="default"/>
                <w:lang w:val="en-US" w:eastAsia="zh-CN"/>
              </w:rPr>
            </w:pPr>
            <w:r>
              <w:rPr>
                <w:rFonts w:hint="default"/>
                <w:lang w:eastAsia="zh-CN"/>
              </w:rPr>
              <w:t>文件</w:t>
            </w:r>
            <w:r>
              <w:rPr>
                <w:rFonts w:hint="eastAsia"/>
                <w:lang w:val="en-US" w:eastAsia="zh-CN"/>
              </w:rPr>
              <w:t>级整机迁移</w:t>
            </w:r>
          </w:p>
        </w:tc>
        <w:tc>
          <w:tcPr>
            <w:tcW w:w="6398" w:type="dxa"/>
            <w:vAlign w:val="top"/>
          </w:tcPr>
          <w:p w14:paraId="4921E4B0">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cs="Arial"/>
                <w:snapToGrid w:val="0"/>
                <w:kern w:val="0"/>
                <w:sz w:val="21"/>
                <w:szCs w:val="21"/>
                <w:lang w:val="en-US" w:eastAsia="zh-CN" w:bidi="ar-SA"/>
              </w:rPr>
              <w:t>支持灵活迁移到不同型号/不同配置的服务器</w:t>
            </w:r>
          </w:p>
        </w:tc>
      </w:tr>
      <w:tr w14:paraId="2EDA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tcPr>
          <w:p w14:paraId="5CF0B129">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532A51C3">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cs="Arial"/>
                <w:snapToGrid w:val="0"/>
                <w:kern w:val="0"/>
                <w:sz w:val="21"/>
                <w:szCs w:val="21"/>
                <w:lang w:val="en-US" w:eastAsia="zh-CN" w:bidi="ar-SA"/>
              </w:rPr>
              <w:t>支持业务不停迁移</w:t>
            </w:r>
          </w:p>
        </w:tc>
      </w:tr>
      <w:tr w14:paraId="50A5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tcPr>
          <w:p w14:paraId="0F31F957">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1E205577">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lang w:val="en-US" w:eastAsia="zh-CN"/>
              </w:rPr>
              <w:t>支持传输压缩，提供多种压缩级别。</w:t>
            </w:r>
          </w:p>
        </w:tc>
      </w:tr>
      <w:tr w14:paraId="7566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tcPr>
          <w:p w14:paraId="74DA922C">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5BFD40C6">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lang w:val="en-US" w:eastAsia="zh-CN"/>
              </w:rPr>
              <w:t>支持传输加密，提供AES、SM4标准加密算法。</w:t>
            </w:r>
          </w:p>
        </w:tc>
      </w:tr>
      <w:tr w14:paraId="5618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41" w:type="dxa"/>
            <w:vMerge w:val="continue"/>
          </w:tcPr>
          <w:p w14:paraId="7BF6964B">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2CA73A21">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lang w:val="en-US" w:eastAsia="zh-CN"/>
              </w:rPr>
              <w:t>支持带宽控制，提供数据流量图展示，按时间分段作业可降低对生产业务网络的影响。</w:t>
            </w:r>
          </w:p>
        </w:tc>
      </w:tr>
      <w:tr w14:paraId="1AB4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tcPr>
          <w:p w14:paraId="26DF7AC8">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60F642FC">
            <w:pPr>
              <w:pStyle w:val="84"/>
              <w:keepNext w:val="0"/>
              <w:keepLines w:val="0"/>
              <w:suppressLineNumbers w:val="0"/>
              <w:bidi w:val="0"/>
              <w:spacing w:beforeAutospacing="0" w:afterAutospacing="0"/>
              <w:ind w:left="0" w:leftChars="0" w:right="0" w:rightChars="0"/>
              <w:rPr>
                <w:rFonts w:hint="default" w:ascii="Times New Roman" w:hAnsi="Times New Roman" w:eastAsia="宋体" w:cs="Arial"/>
                <w:snapToGrid w:val="0"/>
                <w:kern w:val="0"/>
                <w:sz w:val="21"/>
                <w:szCs w:val="21"/>
                <w:lang w:val="en-US" w:eastAsia="zh-CN" w:bidi="ar-SA"/>
              </w:rPr>
            </w:pPr>
            <w:r>
              <w:rPr>
                <w:rFonts w:hint="eastAsia" w:cs="Arial"/>
                <w:snapToGrid w:val="0"/>
                <w:kern w:val="0"/>
                <w:sz w:val="21"/>
                <w:szCs w:val="21"/>
                <w:lang w:val="en-US" w:eastAsia="zh-CN" w:bidi="ar-SA"/>
              </w:rPr>
              <w:t>支持无距离限制的迁移</w:t>
            </w:r>
          </w:p>
        </w:tc>
      </w:tr>
      <w:tr w14:paraId="3A16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tcPr>
          <w:p w14:paraId="66A5C3D5">
            <w:pPr>
              <w:pStyle w:val="84"/>
              <w:keepNext w:val="0"/>
              <w:keepLines w:val="0"/>
              <w:suppressLineNumbers w:val="0"/>
              <w:bidi w:val="0"/>
              <w:spacing w:beforeAutospacing="0" w:afterAutospacing="0"/>
              <w:ind w:left="0" w:right="0"/>
              <w:rPr>
                <w:rFonts w:hint="eastAsia"/>
                <w:lang w:val="en-US" w:eastAsia="zh-CN"/>
              </w:rPr>
            </w:pPr>
          </w:p>
        </w:tc>
        <w:tc>
          <w:tcPr>
            <w:tcW w:w="6398" w:type="dxa"/>
            <w:vAlign w:val="top"/>
          </w:tcPr>
          <w:p w14:paraId="526A0AD2">
            <w:pPr>
              <w:pStyle w:val="84"/>
              <w:keepNext w:val="0"/>
              <w:keepLines w:val="0"/>
              <w:suppressLineNumbers w:val="0"/>
              <w:bidi w:val="0"/>
              <w:spacing w:beforeAutospacing="0" w:afterAutospacing="0"/>
              <w:ind w:left="0" w:leftChars="0" w:right="0" w:rightChars="0"/>
              <w:rPr>
                <w:rFonts w:hint="default" w:cs="Arial"/>
                <w:snapToGrid w:val="0"/>
                <w:kern w:val="0"/>
                <w:sz w:val="21"/>
                <w:szCs w:val="21"/>
                <w:lang w:val="en-US" w:eastAsia="zh-CN" w:bidi="ar-SA"/>
              </w:rPr>
            </w:pPr>
            <w:r>
              <w:rPr>
                <w:rFonts w:hint="eastAsia" w:cs="Arial"/>
                <w:snapToGrid w:val="0"/>
                <w:kern w:val="0"/>
                <w:sz w:val="21"/>
                <w:szCs w:val="21"/>
                <w:lang w:val="en-US" w:eastAsia="zh-CN" w:bidi="ar-SA"/>
              </w:rPr>
              <w:t>支持异构平台的迁移</w:t>
            </w:r>
          </w:p>
        </w:tc>
      </w:tr>
      <w:tr w14:paraId="4297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41" w:type="dxa"/>
            <w:vMerge w:val="continue"/>
            <w:vAlign w:val="center"/>
          </w:tcPr>
          <w:p w14:paraId="5B1E46B5">
            <w:pPr>
              <w:pStyle w:val="84"/>
              <w:keepNext w:val="0"/>
              <w:keepLines w:val="0"/>
              <w:suppressLineNumbers w:val="0"/>
              <w:bidi w:val="0"/>
              <w:spacing w:beforeAutospacing="0" w:afterAutospacing="0"/>
              <w:ind w:left="0" w:right="0"/>
              <w:jc w:val="both"/>
              <w:rPr>
                <w:rFonts w:hint="default"/>
                <w:lang w:val="en-US" w:eastAsia="zh-CN"/>
              </w:rPr>
            </w:pPr>
          </w:p>
        </w:tc>
        <w:tc>
          <w:tcPr>
            <w:tcW w:w="6398" w:type="dxa"/>
          </w:tcPr>
          <w:p w14:paraId="520E6A20">
            <w:pPr>
              <w:pStyle w:val="84"/>
              <w:keepNext w:val="0"/>
              <w:keepLines w:val="0"/>
              <w:suppressLineNumbers w:val="0"/>
              <w:bidi w:val="0"/>
              <w:spacing w:beforeAutospacing="0" w:afterAutospacing="0"/>
              <w:ind w:left="0" w:right="0"/>
              <w:rPr>
                <w:rFonts w:hint="default"/>
                <w:lang w:val="en-US" w:eastAsia="zh-CN"/>
              </w:rPr>
            </w:pPr>
            <w:r>
              <w:rPr>
                <w:rFonts w:hint="eastAsia"/>
                <w:lang w:val="en-US" w:eastAsia="zh-CN"/>
              </w:rPr>
              <w:t>支持多种场景迁移</w:t>
            </w:r>
          </w:p>
        </w:tc>
      </w:tr>
      <w:tr w14:paraId="721C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041" w:type="dxa"/>
            <w:vMerge w:val="continue"/>
          </w:tcPr>
          <w:p w14:paraId="4ECBC288">
            <w:pPr>
              <w:pStyle w:val="84"/>
              <w:keepNext w:val="0"/>
              <w:keepLines w:val="0"/>
              <w:suppressLineNumbers w:val="0"/>
              <w:bidi w:val="0"/>
              <w:spacing w:beforeAutospacing="0" w:afterAutospacing="0"/>
              <w:ind w:left="0" w:right="0"/>
              <w:rPr>
                <w:rFonts w:hint="default"/>
                <w:lang w:eastAsia="zh-CN"/>
              </w:rPr>
            </w:pPr>
          </w:p>
        </w:tc>
        <w:tc>
          <w:tcPr>
            <w:tcW w:w="6398" w:type="dxa"/>
          </w:tcPr>
          <w:p w14:paraId="464EA61D">
            <w:pPr>
              <w:pStyle w:val="84"/>
              <w:keepNext w:val="0"/>
              <w:keepLines w:val="0"/>
              <w:suppressLineNumbers w:val="0"/>
              <w:bidi w:val="0"/>
              <w:spacing w:beforeAutospacing="0" w:afterAutospacing="0"/>
              <w:ind w:left="0" w:right="0"/>
              <w:rPr>
                <w:rFonts w:hint="default"/>
                <w:lang w:eastAsia="zh-CN"/>
              </w:rPr>
            </w:pPr>
            <w:r>
              <w:rPr>
                <w:rFonts w:hint="eastAsia"/>
                <w:lang w:val="en-US" w:eastAsia="zh-CN"/>
              </w:rPr>
              <w:t>支持</w:t>
            </w:r>
            <w:r>
              <w:rPr>
                <w:rFonts w:hint="default"/>
                <w:lang w:eastAsia="zh-CN"/>
              </w:rPr>
              <w:t>文件或目录过滤</w:t>
            </w:r>
          </w:p>
        </w:tc>
      </w:tr>
      <w:tr w14:paraId="6F63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041" w:type="dxa"/>
            <w:vMerge w:val="continue"/>
          </w:tcPr>
          <w:p w14:paraId="11772734">
            <w:pPr>
              <w:pStyle w:val="84"/>
              <w:keepNext w:val="0"/>
              <w:keepLines w:val="0"/>
              <w:suppressLineNumbers w:val="0"/>
              <w:bidi w:val="0"/>
              <w:spacing w:beforeAutospacing="0" w:afterAutospacing="0"/>
              <w:ind w:left="0" w:right="0"/>
              <w:rPr>
                <w:rFonts w:hint="default"/>
                <w:lang w:eastAsia="zh-CN"/>
              </w:rPr>
            </w:pPr>
          </w:p>
        </w:tc>
        <w:tc>
          <w:tcPr>
            <w:tcW w:w="6398" w:type="dxa"/>
          </w:tcPr>
          <w:p w14:paraId="14D50EF5">
            <w:pPr>
              <w:pStyle w:val="84"/>
              <w:keepNext w:val="0"/>
              <w:keepLines w:val="0"/>
              <w:suppressLineNumbers w:val="0"/>
              <w:bidi w:val="0"/>
              <w:spacing w:beforeAutospacing="0" w:afterAutospacing="0"/>
              <w:ind w:left="0" w:right="0"/>
              <w:rPr>
                <w:rFonts w:hint="default"/>
                <w:lang w:val="en-US" w:eastAsia="zh-CN"/>
              </w:rPr>
            </w:pPr>
            <w:r>
              <w:rPr>
                <w:rFonts w:hint="eastAsia"/>
                <w:lang w:val="en-US" w:eastAsia="zh-CN"/>
              </w:rPr>
              <w:t>支持批量新建整机迁移规则</w:t>
            </w:r>
          </w:p>
        </w:tc>
      </w:tr>
    </w:tbl>
    <w:p w14:paraId="242A8E4A">
      <w:pPr>
        <w:bidi w:val="0"/>
        <w:rPr>
          <w:rFonts w:hint="default"/>
          <w:lang w:val="en-US" w:eastAsia="zh-CN"/>
        </w:rPr>
      </w:pPr>
    </w:p>
    <w:p w14:paraId="3B4DE2FF">
      <w:pPr>
        <w:pStyle w:val="39"/>
        <w:rPr>
          <w:rFonts w:hint="default"/>
          <w:lang w:val="en-US" w:eastAsia="zh-CN"/>
        </w:rPr>
      </w:pPr>
    </w:p>
    <w:p w14:paraId="079A8EFA">
      <w:pPr>
        <w:pStyle w:val="39"/>
        <w:rPr>
          <w:rFonts w:hint="default"/>
          <w:lang w:val="en-US" w:eastAsia="zh-CN"/>
        </w:rPr>
      </w:pPr>
    </w:p>
    <w:p w14:paraId="1485BC63">
      <w:pPr>
        <w:pStyle w:val="39"/>
        <w:rPr>
          <w:rFonts w:hint="default"/>
          <w:lang w:val="en-US" w:eastAsia="zh-CN"/>
        </w:rPr>
      </w:pPr>
    </w:p>
    <w:p w14:paraId="2CA8F902">
      <w:pPr>
        <w:pStyle w:val="39"/>
        <w:rPr>
          <w:rFonts w:hint="default"/>
          <w:lang w:val="en-US" w:eastAsia="zh-CN"/>
        </w:rPr>
      </w:pPr>
    </w:p>
    <w:p w14:paraId="2E9383F0">
      <w:pPr>
        <w:pStyle w:val="39"/>
        <w:rPr>
          <w:rFonts w:hint="default"/>
          <w:lang w:val="en-US" w:eastAsia="zh-CN"/>
        </w:rPr>
      </w:pPr>
    </w:p>
    <w:p w14:paraId="2473872D">
      <w:pPr>
        <w:pStyle w:val="39"/>
        <w:rPr>
          <w:rFonts w:hint="default"/>
          <w:lang w:val="en-US" w:eastAsia="zh-CN"/>
        </w:rPr>
      </w:pPr>
    </w:p>
    <w:p w14:paraId="54C3356A">
      <w:pPr>
        <w:pStyle w:val="39"/>
        <w:rPr>
          <w:rFonts w:hint="default"/>
          <w:lang w:val="en-US" w:eastAsia="zh-CN"/>
        </w:rPr>
      </w:pPr>
    </w:p>
    <w:p w14:paraId="3102D96A">
      <w:pPr>
        <w:pStyle w:val="39"/>
        <w:rPr>
          <w:rFonts w:hint="default"/>
          <w:lang w:val="en-US" w:eastAsia="zh-CN"/>
        </w:rPr>
      </w:pPr>
    </w:p>
    <w:p w14:paraId="28B513B8">
      <w:pPr>
        <w:pStyle w:val="39"/>
        <w:rPr>
          <w:rFonts w:hint="default"/>
          <w:lang w:val="en-US" w:eastAsia="zh-CN"/>
        </w:rPr>
      </w:pPr>
    </w:p>
    <w:p w14:paraId="27D0891A">
      <w:pPr>
        <w:pStyle w:val="39"/>
        <w:rPr>
          <w:rFonts w:hint="default"/>
          <w:lang w:val="en-US" w:eastAsia="zh-CN"/>
        </w:rPr>
      </w:pPr>
    </w:p>
    <w:p w14:paraId="0505A457">
      <w:pPr>
        <w:pStyle w:val="39"/>
        <w:rPr>
          <w:rFonts w:hint="default"/>
          <w:lang w:val="en-US" w:eastAsia="zh-CN"/>
        </w:rPr>
      </w:pPr>
    </w:p>
    <w:p w14:paraId="3F618E4A">
      <w:pPr>
        <w:pStyle w:val="39"/>
        <w:rPr>
          <w:rFonts w:hint="default"/>
          <w:lang w:val="en-US" w:eastAsia="zh-CN"/>
        </w:rPr>
      </w:pPr>
    </w:p>
    <w:p w14:paraId="679CD3F5">
      <w:pPr>
        <w:bidi w:val="0"/>
        <w:rPr>
          <w:rFonts w:hint="default"/>
          <w:lang w:val="en-US" w:eastAsia="zh-CN"/>
        </w:rPr>
      </w:pPr>
    </w:p>
    <w:p w14:paraId="7B2CA8ED">
      <w:pPr>
        <w:tabs>
          <w:tab w:val="left" w:pos="1756"/>
        </w:tabs>
        <w:bidi w:val="0"/>
        <w:jc w:val="left"/>
        <w:rPr>
          <w:rFonts w:hint="eastAsia"/>
          <w:lang w:val="en-US" w:eastAsia="zh-CN"/>
        </w:rPr>
      </w:pPr>
      <w:r>
        <w:rPr>
          <w:rFonts w:hint="eastAsia"/>
          <w:lang w:val="en-US" w:eastAsia="zh-CN"/>
        </w:rPr>
        <w:tab/>
      </w:r>
    </w:p>
    <w:p w14:paraId="269D453C">
      <w:pPr>
        <w:tabs>
          <w:tab w:val="left" w:pos="1756"/>
        </w:tabs>
        <w:bidi w:val="0"/>
        <w:jc w:val="left"/>
        <w:rPr>
          <w:rFonts w:hint="eastAsia"/>
          <w:lang w:val="en-US" w:eastAsia="zh-CN"/>
        </w:rPr>
      </w:pPr>
      <w:r>
        <w:rPr>
          <w:rFonts w:hint="eastAsia"/>
          <w:lang w:val="en-US" w:eastAsia="zh-CN"/>
        </w:rPr>
        <w:t xml:space="preserve">                功能限制情况如下:</w:t>
      </w:r>
    </w:p>
    <w:p w14:paraId="6146D589">
      <w:pPr>
        <w:pStyle w:val="39"/>
        <w:numPr>
          <w:ilvl w:val="0"/>
          <w:numId w:val="0"/>
        </w:numPr>
        <w:ind w:left="1701" w:leftChars="0"/>
        <w:rPr>
          <w:rFonts w:hint="default"/>
          <w:lang w:val="en-US" w:eastAsia="zh-CN"/>
        </w:rPr>
      </w:pPr>
      <w:r>
        <w:rPr>
          <w:rFonts w:hint="eastAsia"/>
          <w:lang w:val="en-US" w:eastAsia="zh-CN"/>
        </w:rPr>
        <w:t>对于文件级整机迁移而言，绝大部分操作系统都支持迁移，若工作机是Windows跨小版本系统，源工作机端和目标灾备机端的版本号需确保一致；若工作机是Linux跨小版本，源工作机端和目标灾备机端的内核版本需确保一致。</w:t>
      </w:r>
    </w:p>
    <w:p w14:paraId="07EC18B7">
      <w:pPr>
        <w:tabs>
          <w:tab w:val="left" w:pos="1756"/>
        </w:tabs>
        <w:bidi w:val="0"/>
        <w:ind w:firstLine="1680" w:firstLineChars="800"/>
        <w:jc w:val="left"/>
        <w:rPr>
          <w:rFonts w:hint="default"/>
          <w:lang w:val="en-US" w:eastAsia="zh-CN"/>
        </w:rPr>
      </w:pPr>
      <w:r>
        <w:rPr>
          <w:rFonts w:hint="eastAsia"/>
          <w:lang w:val="en-US" w:eastAsia="zh-CN"/>
        </w:rPr>
        <w:t xml:space="preserve">               </w:t>
      </w:r>
    </w:p>
    <w:p w14:paraId="3D92A7D4">
      <w:pPr>
        <w:pStyle w:val="43"/>
        <w:rPr>
          <w:rFonts w:hint="eastAsia"/>
          <w:lang w:val="en-US" w:eastAsia="zh-CN"/>
        </w:rPr>
      </w:pPr>
      <w:bookmarkStart w:id="51" w:name="_Toc19766"/>
      <w:r>
        <w:rPr>
          <w:rFonts w:hint="eastAsia"/>
          <w:lang w:val="en-US" w:eastAsia="zh-CN"/>
        </w:rPr>
        <w:t>前置条件</w:t>
      </w:r>
      <w:bookmarkEnd w:id="51"/>
    </w:p>
    <w:p w14:paraId="1EFBDE5C">
      <w:pPr>
        <w:pStyle w:val="39"/>
        <w:rPr>
          <w:rFonts w:hint="eastAsia"/>
          <w:lang w:val="en-US" w:eastAsia="zh-CN"/>
        </w:rPr>
      </w:pPr>
      <w:r>
        <w:rPr>
          <w:rFonts w:hint="eastAsia"/>
          <w:lang w:val="en-US" w:eastAsia="zh-CN"/>
        </w:rPr>
        <w:t>建立文件级整机迁移规则的前置条件如下：</w:t>
      </w:r>
    </w:p>
    <w:p w14:paraId="7D82D910">
      <w:pPr>
        <w:pStyle w:val="39"/>
        <w:numPr>
          <w:ilvl w:val="0"/>
          <w:numId w:val="31"/>
        </w:numPr>
        <w:rPr>
          <w:rFonts w:hint="eastAsia"/>
          <w:lang w:val="en-US" w:eastAsia="zh-CN"/>
        </w:rPr>
      </w:pPr>
      <w:r>
        <w:rPr>
          <w:rFonts w:hint="eastAsia"/>
          <w:lang w:val="en-US" w:eastAsia="zh-CN"/>
        </w:rPr>
        <w:t>控制机已安装控制台，授权move许可。</w:t>
      </w:r>
    </w:p>
    <w:p w14:paraId="5E87D738">
      <w:pPr>
        <w:pStyle w:val="39"/>
        <w:numPr>
          <w:ilvl w:val="0"/>
          <w:numId w:val="31"/>
        </w:numPr>
        <w:ind w:left="1701" w:leftChars="0" w:firstLine="0" w:firstLineChars="0"/>
        <w:rPr>
          <w:rFonts w:hint="eastAsia"/>
          <w:lang w:val="en-US" w:eastAsia="zh-CN"/>
        </w:rPr>
      </w:pPr>
      <w:r>
        <w:rPr>
          <w:rFonts w:hint="eastAsia"/>
          <w:lang w:val="en-US" w:eastAsia="zh-CN"/>
        </w:rPr>
        <w:t>工作机已安装i2Node软件。</w:t>
      </w:r>
    </w:p>
    <w:p w14:paraId="0A70B70D">
      <w:pPr>
        <w:pStyle w:val="39"/>
        <w:numPr>
          <w:ilvl w:val="0"/>
          <w:numId w:val="31"/>
        </w:numPr>
        <w:ind w:left="1701" w:leftChars="0" w:firstLine="0" w:firstLineChars="0"/>
        <w:rPr>
          <w:rFonts w:hint="default"/>
          <w:lang w:val="en-US" w:eastAsia="zh-CN"/>
        </w:rPr>
      </w:pPr>
      <w:r>
        <w:rPr>
          <w:rFonts w:hint="eastAsia"/>
          <w:lang w:val="en-US" w:eastAsia="zh-CN"/>
        </w:rPr>
        <w:t>灾备机安装i2Node软件，准备好纯净的操作系统环境，操作系统版本要求与工作机系统一致。</w:t>
      </w:r>
    </w:p>
    <w:p w14:paraId="2E3096D9">
      <w:pPr>
        <w:pStyle w:val="39"/>
        <w:numPr>
          <w:ilvl w:val="0"/>
          <w:numId w:val="31"/>
        </w:numPr>
        <w:ind w:left="1701" w:leftChars="0" w:firstLine="0" w:firstLineChars="0"/>
        <w:rPr>
          <w:rFonts w:hint="eastAsia"/>
          <w:lang w:val="en-US" w:eastAsia="zh-CN"/>
        </w:rPr>
      </w:pPr>
      <w:r>
        <w:rPr>
          <w:rFonts w:hint="eastAsia"/>
          <w:lang w:val="en-US" w:eastAsia="zh-CN"/>
        </w:rPr>
        <w:t>控制台节点管理页面注册该工作机和灾备机，均绑定move许可。工作机需要二次绑定move许可，才能进行整机迁移。</w:t>
      </w:r>
    </w:p>
    <w:p w14:paraId="0D925131">
      <w:pPr>
        <w:pStyle w:val="39"/>
        <w:rPr>
          <w:rFonts w:hint="eastAsia"/>
          <w:lang w:val="en-US" w:eastAsia="zh-CN"/>
        </w:rPr>
      </w:pPr>
    </w:p>
    <w:p w14:paraId="2A1B182B">
      <w:pPr>
        <w:pStyle w:val="43"/>
        <w:bidi w:val="0"/>
        <w:rPr>
          <w:rFonts w:hint="eastAsia"/>
          <w:lang w:val="en-US" w:eastAsia="zh-CN"/>
        </w:rPr>
      </w:pPr>
      <w:bookmarkStart w:id="52" w:name="_Toc20037"/>
      <w:bookmarkStart w:id="53" w:name="_Toc14314"/>
      <w:r>
        <w:rPr>
          <w:rFonts w:hint="eastAsia"/>
          <w:lang w:val="en-US" w:eastAsia="zh-CN"/>
        </w:rPr>
        <w:t>move许可二次</w:t>
      </w:r>
      <w:bookmarkEnd w:id="52"/>
      <w:r>
        <w:rPr>
          <w:rFonts w:hint="eastAsia"/>
          <w:lang w:val="en-US" w:eastAsia="zh-CN"/>
        </w:rPr>
        <w:t>绑定</w:t>
      </w:r>
      <w:bookmarkEnd w:id="53"/>
    </w:p>
    <w:p w14:paraId="0EAE0CB8">
      <w:pPr>
        <w:pStyle w:val="51"/>
        <w:numPr>
          <w:ilvl w:val="0"/>
          <w:numId w:val="0"/>
        </w:numPr>
        <w:bidi w:val="0"/>
        <w:ind w:left="1701" w:leftChars="0"/>
        <w:rPr>
          <w:rFonts w:hint="default"/>
          <w:lang w:val="en-US" w:eastAsia="zh-CN"/>
        </w:rPr>
      </w:pPr>
      <w:r>
        <w:rPr>
          <w:rFonts w:hint="eastAsia"/>
          <w:lang w:val="en-US" w:eastAsia="zh-CN"/>
        </w:rPr>
        <w:t>若控制机能连接互联网，配置整机迁移会自动完成对源主机识别码的许可绑定，可以忽略此章节。</w:t>
      </w:r>
    </w:p>
    <w:p w14:paraId="16494E6A">
      <w:pPr>
        <w:pStyle w:val="51"/>
        <w:numPr>
          <w:ilvl w:val="0"/>
          <w:numId w:val="0"/>
        </w:numPr>
        <w:bidi w:val="0"/>
        <w:ind w:left="1701" w:leftChars="0"/>
        <w:rPr>
          <w:rFonts w:hint="eastAsia"/>
          <w:lang w:val="en-US" w:eastAsia="zh-CN"/>
        </w:rPr>
      </w:pPr>
      <w:r>
        <w:rPr>
          <w:rFonts w:hint="eastAsia"/>
          <w:lang w:val="en-US" w:eastAsia="zh-CN"/>
        </w:rPr>
        <w:t>若控制机不能连接互联网，需要登录英方许可绑定网站对源主机进行move许可二次绑定流程，操作步骤如下：</w:t>
      </w:r>
    </w:p>
    <w:p w14:paraId="5C0A5774">
      <w:pPr>
        <w:pStyle w:val="51"/>
        <w:numPr>
          <w:ilvl w:val="0"/>
          <w:numId w:val="0"/>
        </w:numPr>
        <w:bidi w:val="0"/>
        <w:ind w:left="1701" w:leftChars="0"/>
        <w:rPr>
          <w:rFonts w:hint="default"/>
          <w:lang w:val="en-US" w:eastAsia="zh-CN"/>
        </w:rPr>
      </w:pPr>
    </w:p>
    <w:p w14:paraId="7FB2A6CE">
      <w:pPr>
        <w:pStyle w:val="51"/>
        <w:numPr>
          <w:ilvl w:val="0"/>
          <w:numId w:val="32"/>
        </w:numPr>
        <w:tabs>
          <w:tab w:val="left" w:pos="2126"/>
        </w:tabs>
        <w:bidi w:val="0"/>
        <w:rPr>
          <w:rFonts w:hint="default"/>
          <w:lang w:val="en-US" w:eastAsia="zh-CN"/>
        </w:rPr>
      </w:pPr>
      <w:r>
        <w:rPr>
          <w:rFonts w:hint="eastAsia"/>
          <w:lang w:val="en-US" w:eastAsia="zh-CN"/>
        </w:rPr>
        <w:t>登录控制台，进入“许可管理”页面，点击“节点识别码”，下载对应工作机的节点识别码。</w:t>
      </w:r>
    </w:p>
    <w:p w14:paraId="78A83F03">
      <w:pPr>
        <w:pStyle w:val="51"/>
        <w:numPr>
          <w:ilvl w:val="0"/>
          <w:numId w:val="0"/>
        </w:numPr>
        <w:bidi w:val="0"/>
        <w:ind w:left="1701" w:leftChars="0"/>
        <w:rPr>
          <w:rFonts w:hint="eastAsia"/>
          <w:lang w:val="en-US" w:eastAsia="zh-CN"/>
        </w:rPr>
      </w:pPr>
      <w:r>
        <w:rPr>
          <w:rFonts w:hint="eastAsia"/>
          <w:lang w:val="en-US" w:eastAsia="zh-CN"/>
        </w:rPr>
        <w:t xml:space="preserve">    </w:t>
      </w:r>
      <w:r>
        <w:drawing>
          <wp:inline distT="0" distB="0" distL="114300" distR="114300">
            <wp:extent cx="457200" cy="152400"/>
            <wp:effectExtent l="0" t="0" r="0" b="0"/>
            <wp:docPr id="10" name="图片 2"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0817DD06">
      <w:pPr>
        <w:pStyle w:val="39"/>
        <w:bidi w:val="0"/>
        <w:ind w:left="1701" w:leftChars="0" w:firstLine="420" w:firstLineChars="0"/>
      </w:pPr>
      <w:r>
        <w:rPr>
          <w:rFonts w:hint="eastAsia" w:ascii="Times New Roman" w:hAnsi="Times New Roman" w:eastAsia="楷体_GB2312" w:cs="Arial"/>
          <w:iCs/>
          <w:kern w:val="2"/>
          <w:sz w:val="18"/>
          <w:szCs w:val="18"/>
          <w:lang w:val="en-US" w:eastAsia="zh-CN" w:bidi="ar-SA"/>
        </w:rPr>
        <w:t>下载完成后会得到一个uuid文件需要保存好，在许可二次绑定的页面需要填写。</w:t>
      </w:r>
    </w:p>
    <w:p w14:paraId="5FB7108D">
      <w:pPr>
        <w:pStyle w:val="51"/>
        <w:numPr>
          <w:ilvl w:val="0"/>
          <w:numId w:val="32"/>
        </w:numPr>
        <w:tabs>
          <w:tab w:val="left" w:pos="2126"/>
        </w:tabs>
        <w:bidi w:val="0"/>
        <w:rPr>
          <w:rFonts w:hint="default"/>
          <w:lang w:val="en-US" w:eastAsia="zh-CN"/>
        </w:rPr>
      </w:pPr>
      <w:r>
        <w:rPr>
          <w:rFonts w:hint="eastAsia"/>
          <w:lang w:val="en-US" w:eastAsia="zh-CN"/>
        </w:rPr>
        <w:t>在“许可管理”页面，点击“更新”，获取控制机的“SN-序列号”和“密钥”。</w:t>
      </w:r>
    </w:p>
    <w:p w14:paraId="5E93755E">
      <w:pPr>
        <w:pStyle w:val="51"/>
        <w:numPr>
          <w:ilvl w:val="0"/>
          <w:numId w:val="0"/>
        </w:numPr>
        <w:bidi w:val="0"/>
        <w:ind w:left="1701" w:leftChars="0"/>
        <w:rPr>
          <w:rFonts w:hint="default" w:ascii="Times New Roman" w:hAnsi="Times New Roman" w:eastAsia="宋体"/>
          <w:lang w:val="en-US" w:eastAsia="zh-CN"/>
        </w:rPr>
      </w:pPr>
      <w:r>
        <w:rPr>
          <w:rFonts w:hint="eastAsia"/>
          <w:lang w:val="en-US" w:eastAsia="zh-CN"/>
        </w:rPr>
        <w:tab/>
      </w:r>
      <w:r>
        <w:rPr>
          <w:rFonts w:hint="eastAsia" w:ascii="Times New Roman" w:hAnsi="Times New Roman"/>
          <w:lang w:val="en-US" w:eastAsia="zh-CN"/>
        </w:rPr>
        <w:t>浏览器打开新网页，访问如下页面。</w:t>
      </w:r>
    </w:p>
    <w:p w14:paraId="4C0690EF">
      <w:pPr>
        <w:pStyle w:val="47"/>
        <w:bidi w:val="0"/>
        <w:rPr>
          <w:rFonts w:hint="default"/>
          <w:lang w:val="en-US" w:eastAsia="zh-CN"/>
        </w:rPr>
      </w:pPr>
      <w:r>
        <w:rPr>
          <w:rFonts w:hint="default"/>
          <w:lang w:val="en-US" w:eastAsia="zh-CN"/>
        </w:rPr>
        <w:t>https://license.info2soft.com/i2soft/i2/activation.php?atype=bind</w:t>
      </w:r>
    </w:p>
    <w:p w14:paraId="49A94614">
      <w:pPr>
        <w:pStyle w:val="51"/>
        <w:numPr>
          <w:ilvl w:val="0"/>
          <w:numId w:val="32"/>
        </w:numPr>
        <w:tabs>
          <w:tab w:val="left" w:pos="2126"/>
        </w:tabs>
        <w:bidi w:val="0"/>
        <w:ind w:left="2126" w:leftChars="0" w:hanging="425" w:firstLineChars="0"/>
      </w:pPr>
      <w:r>
        <w:rPr>
          <w:rFonts w:hint="eastAsia" w:ascii="Times New Roman" w:hAnsi="Times New Roman" w:eastAsia="宋体"/>
          <w:lang w:val="en-US" w:eastAsia="zh-CN"/>
        </w:rPr>
        <w:t>填写对应的信息获取到</w:t>
      </w:r>
      <w:r>
        <w:rPr>
          <w:rFonts w:hint="eastAsia" w:ascii="Times New Roman" w:hAnsi="Times New Roman"/>
          <w:lang w:val="en-US" w:eastAsia="zh-CN"/>
        </w:rPr>
        <w:t>许可</w:t>
      </w:r>
      <w:r>
        <w:rPr>
          <w:rFonts w:hint="eastAsia" w:ascii="Times New Roman" w:hAnsi="Times New Roman" w:eastAsia="宋体"/>
          <w:lang w:val="en-US" w:eastAsia="zh-CN"/>
        </w:rPr>
        <w:t>二次</w:t>
      </w:r>
      <w:r>
        <w:rPr>
          <w:rFonts w:hint="eastAsia" w:ascii="Times New Roman" w:hAnsi="Times New Roman"/>
          <w:lang w:val="en-US" w:eastAsia="zh-CN"/>
        </w:rPr>
        <w:t>绑定后</w:t>
      </w:r>
      <w:r>
        <w:rPr>
          <w:rFonts w:hint="eastAsia" w:ascii="Times New Roman" w:hAnsi="Times New Roman" w:eastAsia="宋体"/>
          <w:lang w:val="en-US" w:eastAsia="zh-CN"/>
        </w:rPr>
        <w:t>的</w:t>
      </w:r>
      <w:r>
        <w:rPr>
          <w:rFonts w:hint="eastAsia" w:ascii="Times New Roman" w:hAnsi="Times New Roman"/>
          <w:lang w:val="en-US" w:eastAsia="zh-CN"/>
        </w:rPr>
        <w:t>L</w:t>
      </w:r>
      <w:r>
        <w:rPr>
          <w:rFonts w:hint="eastAsia" w:ascii="Times New Roman" w:hAnsi="Times New Roman" w:eastAsia="宋体"/>
          <w:lang w:val="en-US" w:eastAsia="zh-CN"/>
        </w:rPr>
        <w:t>icense</w:t>
      </w:r>
      <w:r>
        <w:rPr>
          <w:rFonts w:hint="eastAsia" w:ascii="Times New Roman" w:hAnsi="Times New Roman"/>
          <w:lang w:val="en-US" w:eastAsia="zh-CN"/>
        </w:rPr>
        <w:t>文本</w:t>
      </w:r>
      <w:r>
        <w:rPr>
          <w:rFonts w:hint="eastAsia" w:ascii="Times New Roman" w:hAnsi="Times New Roman" w:eastAsia="宋体"/>
          <w:lang w:val="en-US" w:eastAsia="zh-CN"/>
        </w:rPr>
        <w:t>。</w:t>
      </w:r>
    </w:p>
    <w:p w14:paraId="5A88F4D6">
      <w:pPr>
        <w:pStyle w:val="51"/>
        <w:numPr>
          <w:ilvl w:val="0"/>
          <w:numId w:val="32"/>
        </w:numPr>
        <w:tabs>
          <w:tab w:val="left" w:pos="2126"/>
        </w:tabs>
        <w:bidi w:val="0"/>
      </w:pPr>
      <w:r>
        <w:rPr>
          <w:rFonts w:hint="eastAsia" w:ascii="Times New Roman" w:hAnsi="Times New Roman" w:eastAsia="宋体"/>
          <w:lang w:val="en-US" w:eastAsia="zh-CN"/>
        </w:rPr>
        <w:t>复制</w:t>
      </w:r>
      <w:r>
        <w:rPr>
          <w:rFonts w:hint="eastAsia" w:ascii="Times New Roman" w:hAnsi="Times New Roman"/>
          <w:lang w:val="en-US" w:eastAsia="zh-CN"/>
        </w:rPr>
        <w:t>L</w:t>
      </w:r>
      <w:r>
        <w:rPr>
          <w:rFonts w:hint="eastAsia" w:ascii="Times New Roman" w:hAnsi="Times New Roman" w:eastAsia="宋体"/>
          <w:lang w:val="en-US" w:eastAsia="zh-CN"/>
        </w:rPr>
        <w:t>icense</w:t>
      </w:r>
      <w:r>
        <w:rPr>
          <w:rFonts w:hint="eastAsia" w:ascii="Times New Roman" w:hAnsi="Times New Roman"/>
          <w:lang w:val="en-US" w:eastAsia="zh-CN"/>
        </w:rPr>
        <w:t>文本</w:t>
      </w:r>
      <w:r>
        <w:rPr>
          <w:rFonts w:hint="eastAsia" w:ascii="Times New Roman" w:hAnsi="Times New Roman" w:eastAsia="宋体"/>
          <w:lang w:val="en-US" w:eastAsia="zh-CN"/>
        </w:rPr>
        <w:t>到控制台的“许可管理”→“更新”→“软件注册码”方框中</w:t>
      </w:r>
      <w:r>
        <w:rPr>
          <w:rFonts w:hint="eastAsia" w:ascii="Times New Roman" w:hAnsi="Times New Roman"/>
          <w:lang w:val="en-US" w:eastAsia="zh-CN"/>
        </w:rPr>
        <w:t>。</w:t>
      </w:r>
      <w:r>
        <w:rPr>
          <w:rFonts w:hint="eastAsia" w:ascii="Times New Roman" w:hAnsi="Times New Roman" w:eastAsia="宋体"/>
          <w:lang w:val="en-US" w:eastAsia="zh-CN"/>
        </w:rPr>
        <w:t>单击“确定”完成</w:t>
      </w:r>
      <w:r>
        <w:rPr>
          <w:rFonts w:hint="eastAsia" w:ascii="Times New Roman" w:hAnsi="Times New Roman"/>
          <w:lang w:val="en-US" w:eastAsia="zh-CN"/>
        </w:rPr>
        <w:t>对工作机</w:t>
      </w:r>
      <w:r>
        <w:rPr>
          <w:rFonts w:hint="eastAsia" w:ascii="Times New Roman" w:hAnsi="Times New Roman" w:eastAsia="宋体"/>
          <w:lang w:val="en-US" w:eastAsia="zh-CN"/>
        </w:rPr>
        <w:t>的</w:t>
      </w:r>
      <w:r>
        <w:rPr>
          <w:rFonts w:hint="eastAsia" w:ascii="Times New Roman" w:hAnsi="Times New Roman"/>
          <w:lang w:val="en-US" w:eastAsia="zh-CN"/>
        </w:rPr>
        <w:t>许可二次绑定</w:t>
      </w:r>
      <w:r>
        <w:rPr>
          <w:rFonts w:hint="eastAsia" w:ascii="Times New Roman" w:hAnsi="Times New Roman" w:eastAsia="宋体"/>
          <w:lang w:val="en-US" w:eastAsia="zh-CN"/>
        </w:rPr>
        <w:t>。</w:t>
      </w:r>
    </w:p>
    <w:p w14:paraId="73F257FF">
      <w:pPr>
        <w:pStyle w:val="51"/>
        <w:numPr>
          <w:ilvl w:val="0"/>
          <w:numId w:val="0"/>
        </w:numPr>
        <w:bidi w:val="0"/>
        <w:ind w:left="1701" w:leftChars="0"/>
      </w:pPr>
    </w:p>
    <w:p w14:paraId="2D1DB972">
      <w:pPr>
        <w:pStyle w:val="43"/>
        <w:bidi w:val="0"/>
        <w:rPr>
          <w:rFonts w:hint="eastAsia"/>
          <w:lang w:val="en-US" w:eastAsia="zh-CN"/>
        </w:rPr>
      </w:pPr>
      <w:bookmarkStart w:id="54" w:name="_Toc20529"/>
      <w:r>
        <w:rPr>
          <w:rFonts w:hint="eastAsia"/>
          <w:lang w:val="en-US" w:eastAsia="zh-CN"/>
        </w:rPr>
        <w:t>新建整机迁移规则</w:t>
      </w:r>
      <w:bookmarkEnd w:id="54"/>
    </w:p>
    <w:p w14:paraId="1947A373">
      <w:pPr>
        <w:pStyle w:val="39"/>
        <w:bidi w:val="0"/>
        <w:rPr>
          <w:rFonts w:hint="default"/>
          <w:b/>
          <w:bCs/>
          <w:lang w:val="en-US" w:eastAsia="zh-CN"/>
        </w:rPr>
      </w:pPr>
      <w:r>
        <w:rPr>
          <w:rFonts w:hint="eastAsia"/>
          <w:b/>
          <w:bCs/>
          <w:lang w:val="en-US" w:eastAsia="zh-CN"/>
        </w:rPr>
        <w:t>基本设置页面：</w:t>
      </w:r>
    </w:p>
    <w:p w14:paraId="492907F7">
      <w:pPr>
        <w:pStyle w:val="39"/>
        <w:rPr>
          <w:rFonts w:hint="eastAsia"/>
          <w:lang w:val="en-US" w:eastAsia="zh-CN"/>
        </w:rPr>
      </w:pPr>
      <w:r>
        <w:rPr>
          <w:rFonts w:hint="eastAsia"/>
          <w:lang w:val="en-US" w:eastAsia="zh-CN"/>
        </w:rPr>
        <w:t>登录控制台，进入整机迁移页面，点击新建：</w:t>
      </w:r>
    </w:p>
    <w:p w14:paraId="7942B176">
      <w:pPr>
        <w:pStyle w:val="39"/>
        <w:ind w:left="1260" w:leftChars="0" w:firstLine="420" w:firstLineChars="0"/>
        <w:rPr>
          <w:rFonts w:hint="default"/>
          <w:lang w:eastAsia="zh-CN"/>
        </w:rPr>
      </w:pPr>
      <w:r>
        <w:drawing>
          <wp:inline distT="0" distB="0" distL="114300" distR="114300">
            <wp:extent cx="5106670" cy="4583430"/>
            <wp:effectExtent l="0" t="0" r="17780" b="762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24"/>
                    <a:stretch>
                      <a:fillRect/>
                    </a:stretch>
                  </pic:blipFill>
                  <pic:spPr>
                    <a:xfrm>
                      <a:off x="0" y="0"/>
                      <a:ext cx="5106670" cy="4583430"/>
                    </a:xfrm>
                    <a:prstGeom prst="rect">
                      <a:avLst/>
                    </a:prstGeom>
                    <a:noFill/>
                    <a:ln>
                      <a:noFill/>
                    </a:ln>
                  </pic:spPr>
                </pic:pic>
              </a:graphicData>
            </a:graphic>
          </wp:inline>
        </w:drawing>
      </w:r>
    </w:p>
    <w:p w14:paraId="5A780768">
      <w:pPr>
        <w:pStyle w:val="54"/>
        <w:bidi w:val="0"/>
        <w:rPr>
          <w:rFonts w:hint="eastAsia"/>
          <w:lang w:val="en-US" w:eastAsia="zh-CN"/>
        </w:rPr>
      </w:pPr>
      <w:r>
        <w:rPr>
          <w:rFonts w:hint="eastAsia"/>
          <w:b/>
          <w:bCs/>
          <w:lang w:val="en-US" w:eastAsia="zh-CN"/>
        </w:rPr>
        <w:t>名称：</w:t>
      </w:r>
      <w:r>
        <w:rPr>
          <w:rFonts w:hint="default"/>
          <w:lang w:val="en-US" w:eastAsia="zh-TW"/>
        </w:rPr>
        <w:t>用户自定义的</w:t>
      </w:r>
      <w:r>
        <w:rPr>
          <w:rFonts w:hint="eastAsia"/>
          <w:lang w:val="en-US" w:eastAsia="zh-CN"/>
        </w:rPr>
        <w:t>整机迁移规则</w:t>
      </w:r>
      <w:r>
        <w:rPr>
          <w:rFonts w:hint="default"/>
          <w:lang w:val="en-US" w:eastAsia="zh-TW"/>
        </w:rPr>
        <w:t>名称，便于管理，支持中文和英文</w:t>
      </w:r>
      <w:r>
        <w:rPr>
          <w:rFonts w:hint="eastAsia"/>
          <w:lang w:val="en-US" w:eastAsia="zh-CN"/>
        </w:rPr>
        <w:t>字符，区分</w:t>
      </w:r>
      <w:r>
        <w:rPr>
          <w:rFonts w:hint="default"/>
          <w:lang w:val="en-US" w:eastAsia="zh-TW"/>
        </w:rPr>
        <w:t>和识别当前任务的名称。</w:t>
      </w:r>
    </w:p>
    <w:p w14:paraId="7EC2CC70">
      <w:pPr>
        <w:pStyle w:val="54"/>
        <w:bidi w:val="0"/>
        <w:rPr>
          <w:rFonts w:hint="eastAsia"/>
          <w:lang w:val="en-US" w:eastAsia="zh-CN"/>
        </w:rPr>
      </w:pPr>
      <w:r>
        <w:rPr>
          <w:rFonts w:hint="eastAsia"/>
          <w:b/>
          <w:bCs/>
          <w:lang w:val="en-US" w:eastAsia="zh-CN"/>
        </w:rPr>
        <w:t>业务组：</w:t>
      </w:r>
      <w:r>
        <w:rPr>
          <w:rFonts w:hint="eastAsia"/>
          <w:lang w:val="en-US" w:eastAsia="zh-CN"/>
        </w:rPr>
        <w:t>用户自行选择此整机迁移规则所对应的业务组，非必选项。</w:t>
      </w:r>
    </w:p>
    <w:p w14:paraId="17725743">
      <w:pPr>
        <w:pStyle w:val="54"/>
        <w:bidi w:val="0"/>
        <w:rPr>
          <w:rFonts w:hint="eastAsia"/>
          <w:lang w:val="en-US" w:eastAsia="zh-CN"/>
        </w:rPr>
      </w:pPr>
      <w:r>
        <w:rPr>
          <w:rFonts w:hint="eastAsia"/>
          <w:b/>
          <w:bCs/>
          <w:lang w:val="en-US" w:eastAsia="zh-CN"/>
        </w:rPr>
        <w:t>工作机：</w:t>
      </w:r>
      <w:r>
        <w:rPr>
          <w:rFonts w:hint="default"/>
          <w:lang w:val="en-US" w:eastAsia="zh-CN"/>
        </w:rPr>
        <w:t>系统自动列出该用户创建的</w:t>
      </w:r>
      <w:r>
        <w:rPr>
          <w:rFonts w:hint="eastAsia"/>
          <w:lang w:val="en-US" w:eastAsia="zh-CN"/>
        </w:rPr>
        <w:t>且有move许可的</w:t>
      </w:r>
      <w:r>
        <w:rPr>
          <w:rFonts w:hint="default"/>
          <w:lang w:val="en-US" w:eastAsia="zh-CN"/>
        </w:rPr>
        <w:t>节点</w:t>
      </w:r>
      <w:r>
        <w:rPr>
          <w:rFonts w:hint="eastAsia"/>
          <w:lang w:val="en-US" w:eastAsia="zh-CN"/>
        </w:rPr>
        <w:t>。如果已经创建节点组，可选择节点组再进行节点选择。若没有创建节点组，可直接选择节点，系统将自动列出拥有功能许可的所有主机节点，让用户自行选择。</w:t>
      </w:r>
    </w:p>
    <w:p w14:paraId="71E81526">
      <w:pPr>
        <w:pStyle w:val="54"/>
        <w:bidi w:val="0"/>
        <w:rPr>
          <w:rFonts w:hint="eastAsia"/>
          <w:lang w:val="en-US" w:eastAsia="zh-CN"/>
        </w:rPr>
      </w:pPr>
      <w:r>
        <w:rPr>
          <w:rFonts w:hint="eastAsia"/>
          <w:b/>
          <w:bCs/>
          <w:lang w:val="en-US" w:eastAsia="zh-CN"/>
        </w:rPr>
        <w:t>代理：</w:t>
      </w:r>
      <w:r>
        <w:rPr>
          <w:rFonts w:hint="eastAsia"/>
          <w:lang w:val="en-US" w:eastAsia="zh-CN"/>
        </w:rPr>
        <w:t>选择已创建的代理，代理的端口与move数据传输的端口对应。</w:t>
      </w:r>
    </w:p>
    <w:p w14:paraId="69664710">
      <w:pPr>
        <w:pStyle w:val="54"/>
        <w:bidi w:val="0"/>
        <w:rPr>
          <w:rFonts w:hint="eastAsia"/>
          <w:lang w:val="en-US" w:eastAsia="zh-CN"/>
        </w:rPr>
      </w:pPr>
      <w:r>
        <w:rPr>
          <w:rFonts w:hint="eastAsia"/>
          <w:b/>
          <w:bCs/>
          <w:lang w:val="en-US" w:eastAsia="zh-CN"/>
        </w:rPr>
        <w:t>灾备机：</w:t>
      </w:r>
      <w:r>
        <w:rPr>
          <w:rFonts w:hint="default"/>
          <w:lang w:val="en-US" w:eastAsia="zh-CN"/>
        </w:rPr>
        <w:t>系统自动列出该用户创建的</w:t>
      </w:r>
      <w:r>
        <w:rPr>
          <w:rFonts w:hint="eastAsia"/>
          <w:lang w:val="en-US" w:eastAsia="zh-CN"/>
        </w:rPr>
        <w:t>且有move软件许可的</w:t>
      </w:r>
      <w:r>
        <w:rPr>
          <w:rFonts w:hint="default"/>
          <w:lang w:val="en-US" w:eastAsia="zh-CN"/>
        </w:rPr>
        <w:t>主机节点</w:t>
      </w:r>
      <w:r>
        <w:rPr>
          <w:rFonts w:hint="eastAsia"/>
          <w:lang w:val="en-US" w:eastAsia="zh-CN"/>
        </w:rPr>
        <w:t>。如果已经创建节点组，可选择节点组再进行节点选择。若没有创建节点组，可直接选择节点，系统将自动列出拥有功能许可的所有主机节点，让用户自行选择。</w:t>
      </w:r>
    </w:p>
    <w:p w14:paraId="027669FD">
      <w:pPr>
        <w:pStyle w:val="54"/>
        <w:bidi w:val="0"/>
        <w:rPr>
          <w:rFonts w:hint="eastAsia"/>
          <w:lang w:val="en-US" w:eastAsia="zh-CN"/>
        </w:rPr>
      </w:pPr>
      <w:r>
        <w:rPr>
          <w:rFonts w:hint="eastAsia"/>
          <w:b/>
          <w:bCs/>
          <w:lang w:val="en-US" w:eastAsia="zh-CN"/>
        </w:rPr>
        <w:t>数据地址：</w:t>
      </w:r>
      <w:r>
        <w:rPr>
          <w:rFonts w:hint="eastAsia"/>
          <w:lang w:val="en-US" w:eastAsia="zh-CN"/>
        </w:rPr>
        <w:t>用户可以根据需要选择已新增的数据地址。</w:t>
      </w:r>
      <w:r>
        <w:rPr>
          <w:rFonts w:hint="eastAsia"/>
          <w:lang w:val="en-US" w:eastAsia="zh-CN"/>
        </w:rPr>
        <w:tab/>
      </w:r>
    </w:p>
    <w:p w14:paraId="13C9A481">
      <w:pPr>
        <w:pStyle w:val="54"/>
        <w:bidi w:val="0"/>
        <w:rPr>
          <w:rFonts w:hint="eastAsia"/>
          <w:lang w:val="en-US" w:eastAsia="zh-CN"/>
        </w:rPr>
      </w:pPr>
      <w:r>
        <w:rPr>
          <w:rFonts w:hint="default"/>
          <w:b/>
          <w:bCs/>
          <w:lang w:val="zh-TW" w:eastAsia="zh-CN"/>
        </w:rPr>
        <w:t>迁移类型：</w:t>
      </w:r>
      <w:r>
        <w:rPr>
          <w:rFonts w:hint="default"/>
          <w:lang w:val="zh-TW" w:eastAsia="zh-CN"/>
        </w:rPr>
        <w:t>选择</w:t>
      </w:r>
      <w:r>
        <w:rPr>
          <w:rFonts w:hint="eastAsia"/>
          <w:lang w:val="zh-TW" w:eastAsia="zh-CN"/>
        </w:rPr>
        <w:t>“</w:t>
      </w:r>
      <w:r>
        <w:rPr>
          <w:rFonts w:hint="default"/>
          <w:lang w:val="zh-TW" w:eastAsia="zh-CN"/>
        </w:rPr>
        <w:t>文件</w:t>
      </w:r>
      <w:r>
        <w:rPr>
          <w:rFonts w:hint="eastAsia"/>
          <w:lang w:val="zh-TW" w:eastAsia="zh-CN"/>
        </w:rPr>
        <w:t>”</w:t>
      </w:r>
      <w:r>
        <w:rPr>
          <w:rFonts w:hint="default"/>
          <w:lang w:val="zh-TW" w:eastAsia="zh-CN"/>
        </w:rPr>
        <w:t>。</w:t>
      </w:r>
    </w:p>
    <w:p w14:paraId="6DBD26C1">
      <w:pPr>
        <w:pStyle w:val="54"/>
        <w:bidi w:val="0"/>
        <w:rPr>
          <w:rFonts w:hint="eastAsia"/>
          <w:lang w:val="en-US" w:eastAsia="zh-CN"/>
        </w:rPr>
      </w:pPr>
      <w:r>
        <w:rPr>
          <w:rFonts w:hint="eastAsia"/>
          <w:b/>
          <w:bCs/>
          <w:lang w:val="en-US" w:eastAsia="zh-CN"/>
        </w:rPr>
        <w:t>同步项：</w:t>
      </w:r>
      <w:r>
        <w:rPr>
          <w:rFonts w:hint="eastAsia"/>
          <w:lang w:val="en-US" w:eastAsia="zh-CN"/>
        </w:rPr>
        <w:t>同步项中默认会包含系统盘不可编辑；其他分区默认也会勾选，用户可以根据实际情况选择配置。</w:t>
      </w:r>
    </w:p>
    <w:p w14:paraId="4967F147">
      <w:pPr>
        <w:pStyle w:val="115"/>
        <w:tabs>
          <w:tab w:val="left" w:pos="2100"/>
        </w:tabs>
        <w:rPr>
          <w:rFonts w:hint="default"/>
        </w:rPr>
      </w:pPr>
      <w:r>
        <w:drawing>
          <wp:inline distT="0" distB="0" distL="114300" distR="114300">
            <wp:extent cx="457200" cy="152400"/>
            <wp:effectExtent l="0" t="0" r="0" b="0"/>
            <wp:docPr id="579" name="图片 434"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434"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5EEF5B4">
      <w:pPr>
        <w:pStyle w:val="116"/>
        <w:rPr>
          <w:rFonts w:hint="eastAsia"/>
          <w:lang w:val="en-US" w:eastAsia="zh-CN"/>
        </w:rPr>
      </w:pPr>
      <w:r>
        <w:rPr>
          <w:rFonts w:hint="eastAsia"/>
          <w:lang w:val="en-US" w:eastAsia="zh-CN"/>
        </w:rPr>
        <w:t>对于Linux操作系统，同步项中默认会包含“/”根路径，不可编辑。</w:t>
      </w:r>
    </w:p>
    <w:p w14:paraId="17B5A42F">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要复制的目录和文件：</w:t>
      </w:r>
      <w:r>
        <w:rPr>
          <w:rFonts w:hint="eastAsia" w:ascii="Times New Roman" w:hAnsi="Times New Roman" w:eastAsia="宋体" w:cs="Arial"/>
          <w:kern w:val="2"/>
          <w:sz w:val="21"/>
          <w:szCs w:val="21"/>
          <w:lang w:val="en-US" w:eastAsia="zh-CN"/>
        </w:rPr>
        <w:t>系统会将用户创建工作机时选择的灾备目录在此列出，用户可以做进一步的细化和配置，如排除个别不需要的文件或者目录。</w:t>
      </w:r>
    </w:p>
    <w:p w14:paraId="64253ABD">
      <w:pPr>
        <w:pStyle w:val="115"/>
        <w:tabs>
          <w:tab w:val="left" w:pos="2100"/>
        </w:tabs>
        <w:rPr>
          <w:rFonts w:hint="default"/>
        </w:rPr>
      </w:pPr>
      <w:r>
        <w:drawing>
          <wp:inline distT="0" distB="0" distL="114300" distR="114300">
            <wp:extent cx="457200" cy="152400"/>
            <wp:effectExtent l="0" t="0" r="0" b="0"/>
            <wp:docPr id="580" name="图片 435"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435"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5011B47">
      <w:pPr>
        <w:pStyle w:val="116"/>
        <w:rPr>
          <w:rFonts w:hint="default"/>
          <w:lang w:val="en-US" w:eastAsia="zh-CN"/>
        </w:rPr>
      </w:pPr>
      <w:r>
        <w:rPr>
          <w:rFonts w:hint="eastAsia"/>
          <w:lang w:val="en-US" w:eastAsia="zh-CN"/>
        </w:rPr>
        <w:t>当用户选择好工作机和灾备机后，此项会自动罗列出所有的复制路径，默认是整机迁移。用户若想要整机迁移，默认选项即可，建议使用默认配置。</w:t>
      </w:r>
    </w:p>
    <w:p w14:paraId="71F79198">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灾备机目标路径：</w:t>
      </w:r>
      <w:r>
        <w:rPr>
          <w:rFonts w:hint="eastAsia" w:ascii="Times New Roman" w:hAnsi="Times New Roman" w:eastAsia="宋体" w:cs="Arial"/>
          <w:kern w:val="2"/>
          <w:sz w:val="21"/>
          <w:szCs w:val="21"/>
          <w:lang w:val="zh-TW" w:eastAsia="zh-TW"/>
        </w:rPr>
        <w:t>选择灾备机存储备份数据的目录</w:t>
      </w:r>
      <w:r>
        <w:rPr>
          <w:rFonts w:hint="eastAsia" w:ascii="Times New Roman" w:hAnsi="Times New Roman" w:eastAsia="宋体" w:cs="Arial"/>
          <w:kern w:val="2"/>
          <w:sz w:val="21"/>
          <w:szCs w:val="21"/>
          <w:lang w:val="zh-TW" w:eastAsia="zh-CN"/>
        </w:rPr>
        <w:t>。</w:t>
      </w:r>
    </w:p>
    <w:p w14:paraId="40556D14">
      <w:pPr>
        <w:pStyle w:val="115"/>
        <w:tabs>
          <w:tab w:val="left" w:pos="2100"/>
        </w:tabs>
        <w:rPr>
          <w:rFonts w:hint="default"/>
        </w:rPr>
      </w:pPr>
      <w:r>
        <w:drawing>
          <wp:inline distT="0" distB="0" distL="114300" distR="114300">
            <wp:extent cx="457200" cy="152400"/>
            <wp:effectExtent l="0" t="0" r="0" b="0"/>
            <wp:docPr id="606" name="图片 43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图片 43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7E576B72">
      <w:pPr>
        <w:pStyle w:val="116"/>
        <w:rPr>
          <w:rFonts w:hint="eastAsia"/>
          <w:lang w:val="en-US" w:eastAsia="zh-CN"/>
        </w:rPr>
      </w:pPr>
      <w:r>
        <w:rPr>
          <w:rFonts w:hint="eastAsia"/>
          <w:lang w:val="en-US" w:eastAsia="zh-CN"/>
        </w:rPr>
        <w:t>当用户选择好工作机和灾备机后，此项会自动罗列出对应的灾备机的灾备路径，系统盘默认是把所有的备份文件放在灾备机的系统盘的FFO文件夹内，在其他分区盘中，工作机和灾备机默认的路径是一致的。</w:t>
      </w:r>
    </w:p>
    <w:p w14:paraId="438421E7">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eastAsia="宋体"/>
          <w:lang w:val="en-US" w:eastAsia="zh-CN"/>
        </w:rPr>
      </w:pPr>
      <w:r>
        <w:rPr>
          <w:rFonts w:hint="eastAsia" w:ascii="Times New Roman" w:hAnsi="Times New Roman" w:eastAsia="宋体" w:cs="Arial"/>
          <w:b/>
          <w:bCs/>
          <w:kern w:val="2"/>
          <w:sz w:val="21"/>
          <w:szCs w:val="21"/>
          <w:lang w:val="en-US" w:eastAsia="zh-CN"/>
        </w:rPr>
        <w:t>不要复制的目录和文件：</w:t>
      </w:r>
      <w:r>
        <w:rPr>
          <w:rFonts w:hint="eastAsia" w:ascii="Times New Roman" w:hAnsi="Times New Roman" w:eastAsia="宋体" w:cs="Arial"/>
          <w:kern w:val="2"/>
          <w:sz w:val="21"/>
          <w:szCs w:val="21"/>
          <w:lang w:val="en-US" w:eastAsia="zh-CN"/>
        </w:rPr>
        <w:t>不要复制的文件和目录表格的文件和目录，通常是映射表中工作机源目录下的文件或者子目录。由该表指定的文件和目录不会被i2Node程序监控。</w:t>
      </w:r>
    </w:p>
    <w:p w14:paraId="685B8889">
      <w:pPr>
        <w:widowControl/>
        <w:numPr>
          <w:ilvl w:val="0"/>
          <w:numId w:val="0"/>
        </w:numPr>
        <w:tabs>
          <w:tab w:val="left" w:pos="0"/>
        </w:tabs>
        <w:topLinePunct w:val="0"/>
        <w:bidi w:val="0"/>
        <w:adjustRightInd w:val="0"/>
        <w:snapToGrid w:val="0"/>
        <w:spacing w:before="80" w:after="80" w:line="240" w:lineRule="atLeast"/>
        <w:jc w:val="left"/>
        <w:rPr>
          <w:rFonts w:hint="eastAsia" w:ascii="Times New Roman" w:hAnsi="Times New Roman" w:eastAsia="宋体" w:cs="Arial"/>
          <w:kern w:val="2"/>
          <w:sz w:val="21"/>
          <w:szCs w:val="21"/>
          <w:lang w:val="en-US" w:eastAsia="zh-CN"/>
        </w:rPr>
      </w:pPr>
    </w:p>
    <w:p w14:paraId="16A51655">
      <w:pPr>
        <w:pStyle w:val="39"/>
        <w:bidi w:val="0"/>
        <w:rPr>
          <w:rFonts w:hint="default"/>
          <w:b/>
          <w:bCs/>
          <w:lang w:val="en-US" w:eastAsia="zh-CN"/>
        </w:rPr>
      </w:pPr>
      <w:r>
        <w:rPr>
          <w:rFonts w:hint="eastAsia"/>
          <w:b/>
          <w:bCs/>
          <w:lang w:val="en-US" w:eastAsia="zh-CN"/>
        </w:rPr>
        <w:t>镜像设置页面：</w:t>
      </w:r>
    </w:p>
    <w:p w14:paraId="2600B0DF">
      <w:pPr>
        <w:pStyle w:val="39"/>
        <w:rPr>
          <w:rFonts w:hint="default"/>
          <w:lang w:val="en-US" w:eastAsia="zh-CN"/>
        </w:rPr>
      </w:pPr>
      <w:r>
        <w:drawing>
          <wp:inline distT="0" distB="0" distL="114300" distR="114300">
            <wp:extent cx="5180330" cy="2106930"/>
            <wp:effectExtent l="0" t="0" r="1270" b="7620"/>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25"/>
                    <a:stretch>
                      <a:fillRect/>
                    </a:stretch>
                  </pic:blipFill>
                  <pic:spPr>
                    <a:xfrm>
                      <a:off x="0" y="0"/>
                      <a:ext cx="5180330" cy="2106930"/>
                    </a:xfrm>
                    <a:prstGeom prst="rect">
                      <a:avLst/>
                    </a:prstGeom>
                    <a:noFill/>
                    <a:ln>
                      <a:noFill/>
                    </a:ln>
                  </pic:spPr>
                </pic:pic>
              </a:graphicData>
            </a:graphic>
          </wp:inline>
        </w:drawing>
      </w:r>
    </w:p>
    <w:p w14:paraId="4C688D78">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并行任务数：</w:t>
      </w:r>
      <w:r>
        <w:rPr>
          <w:rFonts w:hint="eastAsia" w:cs="Arial"/>
          <w:kern w:val="2"/>
          <w:sz w:val="21"/>
          <w:szCs w:val="21"/>
          <w:lang w:val="en-US" w:eastAsia="zh-CN"/>
        </w:rPr>
        <w:t>同时执行任务时的通道数。</w:t>
      </w:r>
    </w:p>
    <w:p w14:paraId="7BEE3827">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校验方式：</w:t>
      </w:r>
      <w:r>
        <w:rPr>
          <w:rFonts w:hint="eastAsia" w:ascii="Times New Roman" w:hAnsi="Times New Roman" w:eastAsia="宋体" w:cs="Arial"/>
          <w:kern w:val="2"/>
          <w:sz w:val="21"/>
          <w:szCs w:val="21"/>
          <w:lang w:val="en-US" w:eastAsia="zh-CN"/>
        </w:rPr>
        <w:t>在重镜像（Remirror）过程中有“严格校验”和“时间校验”两种算法可以选择。时间校验模式速度比严格校验快很多，一般适用于非结构化数据的复制场景或网络带宽较小但需要要同步的数据量较大等场景。对于结构化数据比如数据库文件等频繁修改的数据复制场景，应该选择 “严格校验”。默认配置为“严格校验”。</w:t>
      </w:r>
    </w:p>
    <w:p w14:paraId="7D847A86">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错误处理方式：</w:t>
      </w:r>
      <w:r>
        <w:rPr>
          <w:rFonts w:hint="eastAsia" w:ascii="Times New Roman" w:hAnsi="Times New Roman" w:eastAsia="宋体" w:cs="Arial"/>
          <w:kern w:val="2"/>
          <w:sz w:val="21"/>
          <w:szCs w:val="21"/>
          <w:lang w:val="en-US" w:eastAsia="zh-CN"/>
        </w:rPr>
        <w:t>如果源路径包含系统目录和文件，i2Node程序可能无法访问某些特定的系统文件。对于这种情况，给出两种解决办法。此选项默认为“遇到错误，立即停止”。</w:t>
      </w:r>
    </w:p>
    <w:p w14:paraId="74032356">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遇到错误，立即停止：遇到无法访问的文件时，立刻停止镜像。</w:t>
      </w:r>
    </w:p>
    <w:p w14:paraId="7B22B1B9">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遇到错误，写入日志并继续同步：在遇到无法访问的文件时，记录无法访问的文件后，继续镜像。</w:t>
      </w:r>
    </w:p>
    <w:p w14:paraId="73BDFAF8">
      <w:pPr>
        <w:pStyle w:val="115"/>
        <w:tabs>
          <w:tab w:val="left" w:pos="2100"/>
        </w:tabs>
        <w:rPr>
          <w:rFonts w:hint="default"/>
        </w:rPr>
      </w:pPr>
      <w:r>
        <w:drawing>
          <wp:inline distT="0" distB="0" distL="114300" distR="114300">
            <wp:extent cx="457200" cy="152400"/>
            <wp:effectExtent l="0" t="0" r="0" b="0"/>
            <wp:docPr id="608" name="图片 438"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图片 438"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31C6E86B">
      <w:pPr>
        <w:pStyle w:val="116"/>
        <w:rPr>
          <w:rFonts w:hint="eastAsia"/>
          <w:lang w:val="en-US" w:eastAsia="zh-CN"/>
        </w:rPr>
      </w:pPr>
      <w:r>
        <w:rPr>
          <w:rFonts w:hint="eastAsia"/>
          <w:lang w:val="en-US" w:eastAsia="zh-CN"/>
        </w:rPr>
        <w:t>建议选择“遇到错误，写入日志并继续同步”，因为在迁移的过程中，由于一些系统文件的原因。</w:t>
      </w:r>
    </w:p>
    <w:p w14:paraId="7952D7A5">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文件打开方式：</w:t>
      </w:r>
      <w:r>
        <w:rPr>
          <w:rFonts w:hint="eastAsia" w:ascii="Times New Roman" w:hAnsi="Times New Roman" w:eastAsia="宋体" w:cs="Arial"/>
          <w:kern w:val="2"/>
          <w:sz w:val="21"/>
          <w:szCs w:val="21"/>
          <w:lang w:val="en-US" w:eastAsia="zh-CN"/>
        </w:rPr>
        <w:t>在镜像阶段，源端打开文件的方式，该选项只适用于Windows平台的工作机。在增量复制阶段，i2Node程序不会读取文件内容。</w:t>
      </w:r>
    </w:p>
    <w:p w14:paraId="5C898B71">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普通文件：指i2Node程序以普通文件的方式打开需镜像的文件，效率较高。</w:t>
      </w:r>
    </w:p>
    <w:p w14:paraId="5BE43913">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自动选择：i2Node程序根据实际情况自动选择打开文件的方式。</w:t>
      </w:r>
    </w:p>
    <w:p w14:paraId="40CA8DFB">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eastAsia" w:ascii="Times New Roman" w:hAnsi="Times New Roman" w:eastAsia="宋体" w:cs="Arial"/>
          <w:kern w:val="2"/>
          <w:sz w:val="21"/>
          <w:szCs w:val="21"/>
          <w:lang w:val="en-US" w:eastAsia="zh-CN"/>
        </w:rPr>
        <w:t>MFT：指i2Node程序以MFT（Windows 操作系统提供）方式打开需要镜像的文件，该种方式可以打开已经被其他进程以独占方式打开的文件，比如数据库文件等，该种方式镜像效率相比普通文件方式较差。</w:t>
      </w:r>
    </w:p>
    <w:p w14:paraId="4DC806A9">
      <w:pPr>
        <w:pStyle w:val="39"/>
        <w:bidi w:val="0"/>
        <w:rPr>
          <w:rFonts w:hint="eastAsia"/>
          <w:lang w:val="en-US" w:eastAsia="zh-CN"/>
        </w:rPr>
      </w:pPr>
    </w:p>
    <w:p w14:paraId="28305A3B">
      <w:pPr>
        <w:pStyle w:val="39"/>
        <w:bidi w:val="0"/>
        <w:rPr>
          <w:rFonts w:hint="default"/>
          <w:b/>
          <w:bCs/>
          <w:lang w:val="en-US" w:eastAsia="zh-CN"/>
        </w:rPr>
      </w:pPr>
      <w:r>
        <w:rPr>
          <w:rFonts w:hint="eastAsia"/>
          <w:b/>
          <w:bCs/>
          <w:lang w:val="en-US" w:eastAsia="zh-CN"/>
        </w:rPr>
        <w:t>压缩加密页面：</w:t>
      </w:r>
    </w:p>
    <w:p w14:paraId="566D11FE">
      <w:pPr>
        <w:pStyle w:val="39"/>
        <w:rPr>
          <w:rFonts w:hint="default"/>
          <w:lang w:val="en-US" w:eastAsia="zh-CN"/>
        </w:rPr>
      </w:pPr>
      <w:r>
        <w:rPr>
          <w:rFonts w:hint="default"/>
          <w:lang w:val="en-US" w:eastAsia="zh-CN"/>
        </w:rPr>
        <w:drawing>
          <wp:inline distT="0" distB="0" distL="114300" distR="114300">
            <wp:extent cx="5301615" cy="1689100"/>
            <wp:effectExtent l="0" t="0" r="13335" b="6350"/>
            <wp:docPr id="16" name="图片 16" descr="1647246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47246926(1)"/>
                    <pic:cNvPicPr>
                      <a:picLocks noChangeAspect="1"/>
                    </pic:cNvPicPr>
                  </pic:nvPicPr>
                  <pic:blipFill>
                    <a:blip r:embed="rId26"/>
                    <a:stretch>
                      <a:fillRect/>
                    </a:stretch>
                  </pic:blipFill>
                  <pic:spPr>
                    <a:xfrm>
                      <a:off x="0" y="0"/>
                      <a:ext cx="5301615" cy="1689100"/>
                    </a:xfrm>
                    <a:prstGeom prst="rect">
                      <a:avLst/>
                    </a:prstGeom>
                  </pic:spPr>
                </pic:pic>
              </a:graphicData>
            </a:graphic>
          </wp:inline>
        </w:drawing>
      </w:r>
    </w:p>
    <w:p w14:paraId="61D45FCE">
      <w:pPr>
        <w:pStyle w:val="54"/>
        <w:bidi w:val="0"/>
        <w:ind w:left="1680" w:leftChars="0" w:firstLineChars="0"/>
        <w:rPr>
          <w:rFonts w:hint="eastAsia"/>
          <w:lang w:val="en-US" w:eastAsia="zh-CN"/>
        </w:rPr>
      </w:pPr>
      <w:r>
        <w:rPr>
          <w:rFonts w:hint="eastAsia" w:ascii="Times New Roman" w:hAnsi="Times New Roman" w:eastAsia="宋体" w:cs="Arial"/>
          <w:b/>
          <w:bCs/>
          <w:kern w:val="2"/>
          <w:sz w:val="21"/>
          <w:szCs w:val="21"/>
          <w:lang w:val="en-US" w:eastAsia="zh-CN"/>
        </w:rPr>
        <w:t>传</w:t>
      </w:r>
      <w:r>
        <w:rPr>
          <w:rFonts w:hint="eastAsia"/>
          <w:b/>
          <w:bCs/>
          <w:lang w:val="en-US" w:eastAsia="zh-CN"/>
        </w:rPr>
        <w:t>输压缩：</w:t>
      </w:r>
      <w:r>
        <w:rPr>
          <w:rFonts w:hint="eastAsia"/>
          <w:b w:val="0"/>
          <w:bCs w:val="0"/>
          <w:lang w:val="en-US" w:eastAsia="zh-CN"/>
        </w:rPr>
        <w:t>用户选择是否启用传输压缩。启用传输压缩后，源端对准备传输的数据进行压缩处理，目标端接收数据进行解压写入本地存储。提供四个压缩类型选择：极速压缩，普通压缩，快速压缩，均衡压缩。</w:t>
      </w:r>
    </w:p>
    <w:p w14:paraId="0C886ED6">
      <w:pPr>
        <w:pStyle w:val="56"/>
        <w:bidi w:val="0"/>
        <w:rPr>
          <w:rFonts w:hint="eastAsia"/>
          <w:b w:val="0"/>
          <w:bCs w:val="0"/>
          <w:lang w:val="en-US" w:eastAsia="zh-CN"/>
        </w:rPr>
      </w:pPr>
      <w:r>
        <w:rPr>
          <w:rFonts w:hint="eastAsia"/>
          <w:b/>
          <w:bCs/>
          <w:lang w:val="en-US" w:eastAsia="zh-CN"/>
        </w:rPr>
        <w:t>极速压缩：</w:t>
      </w:r>
      <w:r>
        <w:rPr>
          <w:rFonts w:hint="eastAsia"/>
          <w:b w:val="0"/>
          <w:bCs w:val="0"/>
          <w:lang w:val="en-US" w:eastAsia="zh-CN"/>
        </w:rPr>
        <w:t>极速压缩采用lz4。压缩速度最快，压缩率比较低。</w:t>
      </w:r>
    </w:p>
    <w:p w14:paraId="09C0D41D">
      <w:pPr>
        <w:pStyle w:val="56"/>
        <w:bidi w:val="0"/>
        <w:rPr>
          <w:rFonts w:hint="eastAsia"/>
          <w:b w:val="0"/>
          <w:bCs w:val="0"/>
          <w:lang w:val="en-US" w:eastAsia="zh-CN"/>
        </w:rPr>
      </w:pPr>
      <w:r>
        <w:rPr>
          <w:rFonts w:hint="eastAsia"/>
          <w:b/>
          <w:bCs/>
          <w:lang w:val="en-US" w:eastAsia="zh-CN"/>
        </w:rPr>
        <w:t>普通压缩：</w:t>
      </w:r>
      <w:r>
        <w:rPr>
          <w:rFonts w:hint="eastAsia"/>
          <w:b w:val="0"/>
          <w:bCs w:val="0"/>
          <w:lang w:val="en-US" w:eastAsia="zh-CN"/>
        </w:rPr>
        <w:t>普通压缩采用zip，压缩速度最慢，压缩率一般情况下最高。</w:t>
      </w:r>
    </w:p>
    <w:p w14:paraId="6AE3BB46">
      <w:pPr>
        <w:pStyle w:val="56"/>
        <w:bidi w:val="0"/>
        <w:rPr>
          <w:rFonts w:hint="eastAsia"/>
          <w:b w:val="0"/>
          <w:bCs w:val="0"/>
          <w:lang w:val="en-US" w:eastAsia="zh-CN"/>
        </w:rPr>
      </w:pPr>
      <w:r>
        <w:rPr>
          <w:rFonts w:hint="eastAsia"/>
          <w:b/>
          <w:bCs/>
          <w:lang w:val="en-US" w:eastAsia="zh-CN"/>
        </w:rPr>
        <w:t>快速压缩：</w:t>
      </w:r>
      <w:r>
        <w:rPr>
          <w:rFonts w:hint="eastAsia"/>
          <w:b w:val="0"/>
          <w:bCs w:val="0"/>
          <w:lang w:val="en-US" w:eastAsia="zh-CN"/>
        </w:rPr>
        <w:t>快速压缩采用snappy，压缩速度比极速压缩稍慢，但是压缩率一般比极速压缩要高。</w:t>
      </w:r>
    </w:p>
    <w:p w14:paraId="52316901">
      <w:pPr>
        <w:pStyle w:val="56"/>
        <w:bidi w:val="0"/>
        <w:rPr>
          <w:rFonts w:hint="eastAsia"/>
          <w:lang w:val="en-US" w:eastAsia="zh-CN"/>
        </w:rPr>
      </w:pPr>
      <w:r>
        <w:rPr>
          <w:rFonts w:hint="eastAsia"/>
          <w:b/>
          <w:bCs/>
          <w:lang w:val="en-US" w:eastAsia="zh-CN"/>
        </w:rPr>
        <w:t>均衡压缩：</w:t>
      </w:r>
      <w:r>
        <w:rPr>
          <w:rFonts w:hint="eastAsia"/>
          <w:b w:val="0"/>
          <w:bCs w:val="0"/>
          <w:lang w:val="en-US" w:eastAsia="zh-CN"/>
        </w:rPr>
        <w:t>均衡压缩采用minilzo，压缩速度比极速压缩稍慢，但是压缩率一般比极速压缩要高。</w:t>
      </w:r>
    </w:p>
    <w:p w14:paraId="2B4AAD22">
      <w:pPr>
        <w:pStyle w:val="115"/>
        <w:bidi w:val="0"/>
      </w:pPr>
      <w:r>
        <w:drawing>
          <wp:inline distT="0" distB="0" distL="114300" distR="114300">
            <wp:extent cx="457200" cy="152400"/>
            <wp:effectExtent l="0" t="0" r="0" b="0"/>
            <wp:docPr id="698" name="图片 32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图片 32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6BE010E4">
      <w:pPr>
        <w:pStyle w:val="116"/>
        <w:rPr>
          <w:rFonts w:hint="eastAsia"/>
          <w:lang w:val="en-US" w:eastAsia="zh-CN"/>
        </w:rPr>
      </w:pPr>
      <w:r>
        <w:rPr>
          <w:rFonts w:hint="eastAsia"/>
          <w:lang w:val="en-US" w:eastAsia="zh-CN"/>
        </w:rPr>
        <w:t>压缩速度：极速压缩&gt;普通压缩。压缩效果：普通压缩&gt;极速压缩。综合考虑时间和效果，推荐使用极速压缩。</w:t>
      </w:r>
    </w:p>
    <w:p w14:paraId="70B8EB1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传输加密：</w:t>
      </w:r>
      <w:r>
        <w:rPr>
          <w:rFonts w:hint="eastAsia" w:ascii="Times New Roman" w:hAnsi="Times New Roman" w:eastAsia="宋体" w:cs="Arial"/>
          <w:b w:val="0"/>
          <w:bCs w:val="0"/>
          <w:kern w:val="2"/>
          <w:sz w:val="21"/>
          <w:szCs w:val="21"/>
          <w:lang w:val="en-US" w:eastAsia="zh-CN"/>
        </w:rPr>
        <w:t>用户选择是否启用传输</w:t>
      </w:r>
      <w:r>
        <w:rPr>
          <w:rFonts w:hint="eastAsia" w:ascii="Times New Roman" w:hAnsi="Times New Roman" w:eastAsia="宋体" w:cs="Arial"/>
          <w:kern w:val="2"/>
          <w:sz w:val="21"/>
          <w:szCs w:val="21"/>
          <w:lang w:val="en-US" w:eastAsia="zh-CN"/>
        </w:rPr>
        <w:t>加密。启用传输加密后，工作机在准备发送数据过程时使用加密算法和密钥加密数据，当灾备机收到数据后将执行解密操作再写入灾备机的本地存储。此选项默认不加密。</w:t>
      </w:r>
    </w:p>
    <w:p w14:paraId="7000ECB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加密类型：</w:t>
      </w:r>
      <w:r>
        <w:rPr>
          <w:rFonts w:hint="eastAsia" w:ascii="Times New Roman" w:hAnsi="Times New Roman" w:eastAsia="宋体" w:cs="Arial"/>
          <w:kern w:val="2"/>
          <w:sz w:val="21"/>
          <w:szCs w:val="21"/>
          <w:lang w:val="en-US" w:eastAsia="zh-CN"/>
        </w:rPr>
        <w:t>提供AES</w:t>
      </w:r>
      <w:r>
        <w:rPr>
          <w:rFonts w:hint="eastAsia" w:cs="Arial"/>
          <w:kern w:val="2"/>
          <w:sz w:val="21"/>
          <w:szCs w:val="21"/>
          <w:lang w:val="en-US" w:eastAsia="zh-CN"/>
        </w:rPr>
        <w:t>和</w:t>
      </w:r>
      <w:r>
        <w:rPr>
          <w:rFonts w:hint="eastAsia" w:ascii="Times New Roman" w:hAnsi="Times New Roman" w:eastAsia="宋体" w:cs="Arial"/>
          <w:kern w:val="2"/>
          <w:sz w:val="21"/>
          <w:szCs w:val="21"/>
          <w:lang w:val="en-US" w:eastAsia="zh-CN"/>
        </w:rPr>
        <w:t>SM4加密算法</w:t>
      </w:r>
      <w:r>
        <w:rPr>
          <w:rFonts w:hint="eastAsia" w:cs="Arial"/>
          <w:kern w:val="2"/>
          <w:sz w:val="21"/>
          <w:szCs w:val="21"/>
          <w:lang w:val="en-US" w:eastAsia="zh-CN"/>
        </w:rPr>
        <w:t>选择</w:t>
      </w:r>
      <w:r>
        <w:rPr>
          <w:rFonts w:hint="eastAsia" w:ascii="Times New Roman" w:hAnsi="Times New Roman" w:eastAsia="宋体" w:cs="Arial"/>
          <w:kern w:val="2"/>
          <w:sz w:val="21"/>
          <w:szCs w:val="21"/>
          <w:lang w:val="en-US" w:eastAsia="zh-CN"/>
        </w:rPr>
        <w:t>。</w:t>
      </w:r>
    </w:p>
    <w:p w14:paraId="14DBFF44">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eastAsia="宋体"/>
          <w:lang w:val="en-US" w:eastAsia="zh-CN"/>
        </w:rPr>
      </w:pPr>
      <w:r>
        <w:rPr>
          <w:rFonts w:hint="eastAsia" w:ascii="Times New Roman" w:hAnsi="Times New Roman" w:eastAsia="宋体" w:cs="Arial"/>
          <w:b/>
          <w:bCs/>
          <w:kern w:val="2"/>
          <w:sz w:val="21"/>
          <w:szCs w:val="21"/>
          <w:lang w:val="en-US" w:eastAsia="zh-CN"/>
        </w:rPr>
        <w:t>密钥：</w:t>
      </w:r>
      <w:r>
        <w:rPr>
          <w:rFonts w:hint="eastAsia" w:ascii="Times New Roman" w:hAnsi="Times New Roman" w:eastAsia="宋体" w:cs="Arial"/>
          <w:b w:val="0"/>
          <w:bCs w:val="0"/>
          <w:kern w:val="2"/>
          <w:sz w:val="21"/>
          <w:szCs w:val="21"/>
          <w:lang w:val="en-US" w:eastAsia="zh-CN"/>
        </w:rPr>
        <w:t>用户填写密钥，</w:t>
      </w:r>
      <w:r>
        <w:rPr>
          <w:rFonts w:hint="eastAsia" w:ascii="Times New Roman" w:hAnsi="Times New Roman" w:eastAsia="宋体" w:cs="Arial"/>
          <w:kern w:val="2"/>
          <w:sz w:val="21"/>
          <w:szCs w:val="21"/>
          <w:lang w:val="en-US" w:eastAsia="zh-CN"/>
        </w:rPr>
        <w:t>字符长度要求是16的倍数，最长64个字符。</w:t>
      </w:r>
    </w:p>
    <w:p w14:paraId="53F924B1">
      <w:pPr>
        <w:pStyle w:val="39"/>
        <w:bidi w:val="0"/>
        <w:rPr>
          <w:rFonts w:hint="default"/>
          <w:b/>
          <w:bCs/>
          <w:lang w:val="en-US" w:eastAsia="zh-CN"/>
        </w:rPr>
      </w:pPr>
      <w:r>
        <w:rPr>
          <w:rFonts w:hint="eastAsia"/>
          <w:b/>
          <w:bCs/>
          <w:lang w:val="en-US" w:eastAsia="zh-CN"/>
        </w:rPr>
        <w:t>网络配置页面：</w:t>
      </w:r>
    </w:p>
    <w:p w14:paraId="1D11899E">
      <w:pPr>
        <w:pStyle w:val="39"/>
        <w:rPr>
          <w:rFonts w:hint="default"/>
          <w:lang w:val="en-US" w:eastAsia="zh-CN"/>
        </w:rPr>
      </w:pPr>
      <w:r>
        <w:rPr>
          <w:rFonts w:hint="default"/>
          <w:lang w:val="en-US" w:eastAsia="zh-CN"/>
        </w:rPr>
        <w:drawing>
          <wp:inline distT="0" distB="0" distL="114300" distR="114300">
            <wp:extent cx="4476115" cy="1873885"/>
            <wp:effectExtent l="0" t="0" r="635" b="12065"/>
            <wp:docPr id="17" name="图片 17" descr="1647246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47246949(1)"/>
                    <pic:cNvPicPr>
                      <a:picLocks noChangeAspect="1"/>
                    </pic:cNvPicPr>
                  </pic:nvPicPr>
                  <pic:blipFill>
                    <a:blip r:embed="rId27"/>
                    <a:stretch>
                      <a:fillRect/>
                    </a:stretch>
                  </pic:blipFill>
                  <pic:spPr>
                    <a:xfrm>
                      <a:off x="0" y="0"/>
                      <a:ext cx="4476115" cy="1873885"/>
                    </a:xfrm>
                    <a:prstGeom prst="rect">
                      <a:avLst/>
                    </a:prstGeom>
                  </pic:spPr>
                </pic:pic>
              </a:graphicData>
            </a:graphic>
          </wp:inline>
        </w:drawing>
      </w:r>
    </w:p>
    <w:p w14:paraId="2602D2EF">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网络迁移配置：</w:t>
      </w:r>
    </w:p>
    <w:p w14:paraId="2AA01B02">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b w:val="0"/>
          <w:bCs w:val="0"/>
          <w:kern w:val="2"/>
          <w:sz w:val="21"/>
          <w:szCs w:val="21"/>
          <w:lang w:val="en-US" w:eastAsia="zh-CN"/>
        </w:rPr>
        <w:t>将工作机的网络配置同步到灾备机（LAN）推荐该选项：</w:t>
      </w:r>
      <w:r>
        <w:rPr>
          <w:rFonts w:hint="default" w:ascii="Times New Roman" w:hAnsi="Times New Roman" w:eastAsia="宋体" w:cs="Arial"/>
          <w:kern w:val="2"/>
          <w:sz w:val="21"/>
          <w:szCs w:val="21"/>
          <w:lang w:val="en-US" w:eastAsia="zh-CN"/>
        </w:rPr>
        <w:t>当主机含有多个网卡时，可以选择同步其中的个别网卡，或者是全部同步</w:t>
      </w:r>
      <w:r>
        <w:rPr>
          <w:rFonts w:hint="eastAsia" w:ascii="Times New Roman" w:hAnsi="Times New Roman" w:eastAsia="宋体" w:cs="Arial"/>
          <w:kern w:val="2"/>
          <w:sz w:val="21"/>
          <w:szCs w:val="21"/>
          <w:lang w:val="en-US" w:eastAsia="zh-CN"/>
        </w:rPr>
        <w:t>。</w:t>
      </w:r>
    </w:p>
    <w:p w14:paraId="580F7816">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b w:val="0"/>
          <w:bCs w:val="0"/>
          <w:kern w:val="2"/>
          <w:sz w:val="21"/>
          <w:szCs w:val="21"/>
          <w:lang w:val="en-US" w:eastAsia="zh-CN"/>
        </w:rPr>
        <w:t>保留灾备机的网络设置</w:t>
      </w:r>
      <w:r>
        <w:rPr>
          <w:rFonts w:hint="eastAsia" w:ascii="Times New Roman" w:hAnsi="Times New Roman" w:eastAsia="宋体" w:cs="Arial"/>
          <w:b w:val="0"/>
          <w:bCs w:val="0"/>
          <w:kern w:val="2"/>
          <w:sz w:val="21"/>
          <w:szCs w:val="21"/>
          <w:lang w:val="en-US" w:eastAsia="zh-CN"/>
        </w:rPr>
        <w:t>，即</w:t>
      </w:r>
      <w:r>
        <w:rPr>
          <w:rFonts w:hint="default" w:ascii="Times New Roman" w:hAnsi="Times New Roman" w:eastAsia="宋体" w:cs="Arial"/>
          <w:b w:val="0"/>
          <w:bCs w:val="0"/>
          <w:kern w:val="2"/>
          <w:sz w:val="21"/>
          <w:szCs w:val="21"/>
          <w:lang w:val="en-US" w:eastAsia="zh-CN"/>
        </w:rPr>
        <w:t>不同步工作机的网络配置（广域网(WAN)推荐该选项）</w:t>
      </w:r>
      <w:r>
        <w:rPr>
          <w:rFonts w:hint="eastAsia" w:ascii="Times New Roman" w:hAnsi="Times New Roman" w:eastAsia="宋体" w:cs="Arial"/>
          <w:b w:val="0"/>
          <w:bCs w:val="0"/>
          <w:kern w:val="2"/>
          <w:sz w:val="21"/>
          <w:szCs w:val="21"/>
          <w:lang w:val="en-US" w:eastAsia="zh-CN"/>
        </w:rPr>
        <w:t>：</w:t>
      </w:r>
      <w:r>
        <w:rPr>
          <w:rFonts w:hint="eastAsia" w:ascii="Times New Roman" w:hAnsi="Times New Roman" w:eastAsia="宋体" w:cs="Arial"/>
          <w:kern w:val="2"/>
          <w:sz w:val="21"/>
          <w:szCs w:val="21"/>
          <w:lang w:val="en-US" w:eastAsia="zh-CN"/>
        </w:rPr>
        <w:t>目</w:t>
      </w:r>
      <w:r>
        <w:rPr>
          <w:rFonts w:hint="default" w:ascii="Times New Roman" w:hAnsi="Times New Roman" w:eastAsia="宋体" w:cs="Arial"/>
          <w:kern w:val="2"/>
          <w:sz w:val="21"/>
          <w:szCs w:val="21"/>
          <w:lang w:val="en-US" w:eastAsia="zh-CN"/>
        </w:rPr>
        <w:t>标端的灾备机保留自己现有的网卡设定和</w:t>
      </w:r>
      <w:r>
        <w:rPr>
          <w:rFonts w:hint="eastAsia" w:ascii="Times New Roman" w:hAnsi="Times New Roman" w:eastAsia="宋体" w:cs="Arial"/>
          <w:kern w:val="2"/>
          <w:sz w:val="21"/>
          <w:szCs w:val="21"/>
          <w:lang w:val="en-US" w:eastAsia="zh-CN"/>
        </w:rPr>
        <w:t>IP</w:t>
      </w:r>
      <w:r>
        <w:rPr>
          <w:rFonts w:hint="default" w:ascii="Times New Roman" w:hAnsi="Times New Roman" w:eastAsia="宋体" w:cs="Arial"/>
          <w:kern w:val="2"/>
          <w:sz w:val="21"/>
          <w:szCs w:val="21"/>
          <w:lang w:val="en-US" w:eastAsia="zh-CN"/>
        </w:rPr>
        <w:t>地址。</w:t>
      </w:r>
      <w:r>
        <w:rPr>
          <w:rFonts w:hint="eastAsia" w:ascii="Times New Roman" w:hAnsi="Times New Roman" w:eastAsia="宋体" w:cs="Arial"/>
          <w:kern w:val="2"/>
          <w:sz w:val="21"/>
          <w:szCs w:val="21"/>
          <w:lang w:val="en-US" w:eastAsia="zh-CN"/>
        </w:rPr>
        <w:t>此选项为默认选项。</w:t>
      </w:r>
    </w:p>
    <w:p w14:paraId="7EFB5342">
      <w:pPr>
        <w:widowControl/>
        <w:adjustRightInd w:val="0"/>
        <w:snapToGrid w:val="0"/>
        <w:spacing w:before="160" w:after="160" w:line="240" w:lineRule="atLeast"/>
        <w:ind w:left="1701" w:firstLine="0" w:firstLineChars="0"/>
        <w:jc w:val="left"/>
        <w:rPr>
          <w:rFonts w:hint="default" w:ascii="Times New Roman" w:hAnsi="Times New Roman" w:eastAsia="宋体" w:cs="Arial"/>
          <w:kern w:val="2"/>
          <w:sz w:val="21"/>
          <w:szCs w:val="21"/>
          <w:lang w:val="en-US" w:eastAsia="zh-CN"/>
        </w:rPr>
      </w:pPr>
    </w:p>
    <w:p w14:paraId="745C0253">
      <w:pPr>
        <w:pStyle w:val="39"/>
        <w:bidi w:val="0"/>
        <w:rPr>
          <w:rFonts w:hint="default"/>
          <w:b/>
          <w:bCs/>
          <w:lang w:val="en-US" w:eastAsia="zh-CN"/>
        </w:rPr>
      </w:pPr>
      <w:r>
        <w:rPr>
          <w:rFonts w:hint="eastAsia"/>
          <w:b/>
          <w:bCs/>
          <w:lang w:val="en-US" w:eastAsia="zh-CN"/>
        </w:rPr>
        <w:t>迁移设置页面：</w:t>
      </w:r>
    </w:p>
    <w:p w14:paraId="7E3296F7">
      <w:pPr>
        <w:pStyle w:val="39"/>
        <w:rPr>
          <w:rFonts w:hint="default"/>
          <w:lang w:val="en-US" w:eastAsia="zh-CN"/>
        </w:rPr>
      </w:pPr>
      <w:r>
        <w:rPr>
          <w:rFonts w:hint="default"/>
          <w:lang w:val="en-US" w:eastAsia="zh-CN"/>
        </w:rPr>
        <w:drawing>
          <wp:inline distT="0" distB="0" distL="114300" distR="114300">
            <wp:extent cx="5033645" cy="2785745"/>
            <wp:effectExtent l="0" t="0" r="14605" b="14605"/>
            <wp:docPr id="18" name="图片 18" descr="1647246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47246973(1)"/>
                    <pic:cNvPicPr>
                      <a:picLocks noChangeAspect="1"/>
                    </pic:cNvPicPr>
                  </pic:nvPicPr>
                  <pic:blipFill>
                    <a:blip r:embed="rId28"/>
                    <a:stretch>
                      <a:fillRect/>
                    </a:stretch>
                  </pic:blipFill>
                  <pic:spPr>
                    <a:xfrm>
                      <a:off x="0" y="0"/>
                      <a:ext cx="5033645" cy="2785745"/>
                    </a:xfrm>
                    <a:prstGeom prst="rect">
                      <a:avLst/>
                    </a:prstGeom>
                  </pic:spPr>
                </pic:pic>
              </a:graphicData>
            </a:graphic>
          </wp:inline>
        </w:drawing>
      </w:r>
    </w:p>
    <w:p w14:paraId="42665EE3">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完成系统和数据同步之后，继续监控和同步数据，等待用户手工切换：</w:t>
      </w:r>
      <w:r>
        <w:rPr>
          <w:rFonts w:hint="eastAsia" w:ascii="Times New Roman" w:hAnsi="Times New Roman" w:eastAsia="宋体" w:cs="Arial"/>
          <w:kern w:val="2"/>
          <w:sz w:val="21"/>
          <w:szCs w:val="21"/>
          <w:lang w:val="en-US" w:eastAsia="zh-CN"/>
        </w:rPr>
        <w:t>表示在规则执行完初始镜像，i2Node程序将继续监控“基本设置”配置的“同步项”所选择的目录和文件，将新的任何增量数据和文件变化持续复制到目标端，直到用户在整机迁移的界面上单击“迁移”。此选项为默认开启。</w:t>
      </w:r>
    </w:p>
    <w:p w14:paraId="42A9E518">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b w:val="0"/>
          <w:bCs w:val="0"/>
          <w:kern w:val="2"/>
          <w:sz w:val="21"/>
          <w:szCs w:val="21"/>
          <w:lang w:val="en-US" w:eastAsia="zh-CN"/>
        </w:rPr>
      </w:pPr>
      <w:r>
        <w:rPr>
          <w:rFonts w:hint="eastAsia" w:ascii="Times New Roman" w:hAnsi="Times New Roman" w:eastAsia="宋体" w:cs="Arial"/>
          <w:b/>
          <w:bCs/>
          <w:kern w:val="2"/>
          <w:sz w:val="21"/>
          <w:szCs w:val="21"/>
          <w:lang w:val="en-US" w:eastAsia="zh-CN"/>
        </w:rPr>
        <w:t>切换到灾备机（重启备机）时，自动关闭工作机：</w:t>
      </w:r>
      <w:r>
        <w:rPr>
          <w:rFonts w:hint="eastAsia" w:ascii="Times New Roman" w:hAnsi="Times New Roman" w:eastAsia="宋体" w:cs="Arial"/>
          <w:b w:val="0"/>
          <w:bCs w:val="0"/>
          <w:kern w:val="2"/>
          <w:sz w:val="21"/>
          <w:szCs w:val="21"/>
          <w:lang w:val="en-US" w:eastAsia="zh-CN"/>
        </w:rPr>
        <w:t>表示在迁移规则完成后，工作机的增量数据不再同步到灾备机，在重启灾备机时规则会自动关闭工作机。</w:t>
      </w:r>
    </w:p>
    <w:p w14:paraId="254A8786">
      <w:pPr>
        <w:pStyle w:val="115"/>
        <w:tabs>
          <w:tab w:val="left" w:pos="2100"/>
        </w:tabs>
        <w:rPr>
          <w:rFonts w:hint="default"/>
        </w:rPr>
      </w:pPr>
      <w:r>
        <w:drawing>
          <wp:inline distT="0" distB="0" distL="114300" distR="114300">
            <wp:extent cx="457200" cy="152400"/>
            <wp:effectExtent l="0" t="0" r="0" b="0"/>
            <wp:docPr id="610" name="图片 4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4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6250C03">
      <w:pPr>
        <w:pStyle w:val="116"/>
        <w:rPr>
          <w:rFonts w:hint="eastAsia"/>
          <w:lang w:val="en-US" w:eastAsia="zh-CN"/>
        </w:rPr>
      </w:pPr>
      <w:r>
        <w:rPr>
          <w:rFonts w:hint="eastAsia"/>
          <w:lang w:val="en-US" w:eastAsia="zh-CN"/>
        </w:rPr>
        <w:t>选择此选项意味着工作机产生的增量数据无法在同步到灾备机，规则完成后会自动重启灾备机，关闭工作机。</w:t>
      </w:r>
    </w:p>
    <w:p w14:paraId="162743A1">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迁移场景：</w:t>
      </w:r>
      <w:r>
        <w:rPr>
          <w:rFonts w:hint="eastAsia" w:ascii="Times New Roman" w:hAnsi="Times New Roman" w:eastAsia="宋体" w:cs="Arial"/>
          <w:kern w:val="2"/>
          <w:sz w:val="21"/>
          <w:szCs w:val="21"/>
          <w:lang w:val="en-US" w:eastAsia="zh-CN"/>
        </w:rPr>
        <w:t>自动选择、虚拟机</w:t>
      </w:r>
      <w:r>
        <w:rPr>
          <w:rFonts w:hint="eastAsia" w:eastAsia="宋体" w:cs="Arial"/>
          <w:kern w:val="2"/>
          <w:sz w:val="21"/>
          <w:szCs w:val="21"/>
          <w:lang w:val="en-US" w:eastAsia="zh-CN"/>
        </w:rPr>
        <w:t>、</w:t>
      </w:r>
      <w:r>
        <w:rPr>
          <w:rFonts w:hint="eastAsia" w:ascii="Times New Roman" w:hAnsi="Times New Roman" w:eastAsia="宋体" w:cs="Arial"/>
          <w:kern w:val="2"/>
          <w:sz w:val="21"/>
          <w:szCs w:val="21"/>
          <w:lang w:val="en-US" w:eastAsia="zh-CN"/>
        </w:rPr>
        <w:t>物理机</w:t>
      </w:r>
      <w:r>
        <w:rPr>
          <w:rFonts w:hint="eastAsia" w:eastAsia="宋体" w:cs="Arial"/>
          <w:kern w:val="2"/>
          <w:sz w:val="21"/>
          <w:szCs w:val="21"/>
          <w:lang w:val="en-US" w:eastAsia="zh-CN"/>
        </w:rPr>
        <w:t>和跨小版本</w:t>
      </w:r>
      <w:r>
        <w:rPr>
          <w:rFonts w:hint="eastAsia" w:ascii="Times New Roman" w:hAnsi="Times New Roman" w:eastAsia="宋体" w:cs="Arial"/>
          <w:kern w:val="2"/>
          <w:sz w:val="21"/>
          <w:szCs w:val="21"/>
          <w:lang w:val="en-US" w:eastAsia="zh-CN"/>
        </w:rPr>
        <w:t>。</w:t>
      </w:r>
    </w:p>
    <w:p w14:paraId="453735FE">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kern w:val="2"/>
          <w:sz w:val="21"/>
          <w:szCs w:val="21"/>
          <w:lang w:val="en-US" w:eastAsia="zh-CN"/>
        </w:rPr>
        <w:t>自动选择：</w:t>
      </w:r>
      <w:r>
        <w:rPr>
          <w:rFonts w:hint="eastAsia" w:cs="Arial"/>
          <w:kern w:val="2"/>
          <w:sz w:val="21"/>
          <w:szCs w:val="21"/>
          <w:lang w:val="en-US" w:eastAsia="zh-CN"/>
        </w:rPr>
        <w:t>跨小版本&gt;虚拟机&gt;物理机</w:t>
      </w:r>
      <w:r>
        <w:rPr>
          <w:rFonts w:hint="default" w:ascii="Times New Roman" w:hAnsi="Times New Roman" w:eastAsia="宋体" w:cs="Arial"/>
          <w:kern w:val="2"/>
          <w:sz w:val="21"/>
          <w:szCs w:val="21"/>
          <w:lang w:val="en-US" w:eastAsia="zh-CN"/>
        </w:rPr>
        <w:t>。</w:t>
      </w:r>
    </w:p>
    <w:p w14:paraId="05015225">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kern w:val="2"/>
          <w:sz w:val="21"/>
          <w:szCs w:val="21"/>
          <w:lang w:val="en-US" w:eastAsia="zh-CN"/>
        </w:rPr>
        <w:t>虚拟机：虚拟机迁移到虚拟机。</w:t>
      </w:r>
    </w:p>
    <w:p w14:paraId="6F00A960">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default" w:ascii="Times New Roman" w:hAnsi="Times New Roman" w:eastAsia="宋体" w:cs="Arial"/>
          <w:kern w:val="2"/>
          <w:sz w:val="21"/>
          <w:szCs w:val="21"/>
          <w:lang w:val="en-US" w:eastAsia="zh-CN"/>
        </w:rPr>
        <w:t>物理机：物理机迁移到物理机</w:t>
      </w:r>
      <w:r>
        <w:rPr>
          <w:rFonts w:hint="eastAsia" w:cs="Arial"/>
          <w:kern w:val="2"/>
          <w:sz w:val="21"/>
          <w:szCs w:val="21"/>
          <w:lang w:val="en-US" w:eastAsia="zh-CN"/>
        </w:rPr>
        <w:t>或虚拟机迁移到物理机</w:t>
      </w:r>
      <w:r>
        <w:rPr>
          <w:rFonts w:hint="default" w:ascii="Times New Roman" w:hAnsi="Times New Roman" w:eastAsia="宋体" w:cs="Arial"/>
          <w:kern w:val="2"/>
          <w:sz w:val="21"/>
          <w:szCs w:val="21"/>
          <w:lang w:val="en-US" w:eastAsia="zh-CN"/>
        </w:rPr>
        <w:t>。</w:t>
      </w:r>
    </w:p>
    <w:p w14:paraId="741388BC">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eastAsia" w:eastAsia="宋体" w:cs="Arial"/>
          <w:kern w:val="2"/>
          <w:sz w:val="21"/>
          <w:szCs w:val="21"/>
          <w:lang w:val="en-US" w:eastAsia="zh-CN"/>
        </w:rPr>
        <w:t>跨小版本：</w:t>
      </w:r>
      <w:r>
        <w:rPr>
          <w:rFonts w:hint="default" w:ascii="Times New Roman" w:hAnsi="Times New Roman" w:eastAsia="宋体" w:cs="Arial"/>
          <w:kern w:val="2"/>
          <w:sz w:val="21"/>
          <w:szCs w:val="21"/>
          <w:lang w:val="en-US" w:eastAsia="zh-CN"/>
        </w:rPr>
        <w:t>物理机迁移到虚拟机或虚拟机迁移到</w:t>
      </w:r>
      <w:r>
        <w:rPr>
          <w:rFonts w:hint="eastAsia" w:cs="Arial"/>
          <w:kern w:val="2"/>
          <w:sz w:val="21"/>
          <w:szCs w:val="21"/>
          <w:lang w:val="en-US" w:eastAsia="zh-CN"/>
        </w:rPr>
        <w:t>虚拟机</w:t>
      </w:r>
      <w:r>
        <w:rPr>
          <w:rFonts w:hint="eastAsia" w:eastAsia="宋体" w:cs="Arial"/>
          <w:kern w:val="2"/>
          <w:sz w:val="21"/>
          <w:szCs w:val="21"/>
          <w:lang w:val="en-US" w:eastAsia="zh-CN"/>
        </w:rPr>
        <w:t>，此选项仅支持Windows 2008 R2及以上版本操作系统。</w:t>
      </w:r>
      <w:r>
        <w:rPr>
          <w:rFonts w:hint="eastAsia"/>
          <w:lang w:val="en-US" w:eastAsia="zh-CN"/>
        </w:rPr>
        <w:t>(优先使用)</w:t>
      </w:r>
    </w:p>
    <w:p w14:paraId="3C458C1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宋体" w:hAnsi="宋体" w:eastAsia="宋体" w:cs="宋体"/>
          <w:sz w:val="21"/>
          <w:szCs w:val="21"/>
          <w:lang w:val="en-US" w:eastAsia="zh-CN"/>
        </w:rPr>
      </w:pPr>
      <w:r>
        <w:rPr>
          <w:rFonts w:hint="eastAsia" w:eastAsia="宋体" w:cs="Arial"/>
          <w:b/>
          <w:bCs/>
          <w:kern w:val="2"/>
          <w:sz w:val="21"/>
          <w:szCs w:val="21"/>
          <w:lang w:val="en-US" w:eastAsia="zh-CN"/>
        </w:rPr>
        <w:t>驱动程序移除</w:t>
      </w:r>
      <w:r>
        <w:rPr>
          <w:rFonts w:hint="eastAsia" w:ascii="Times New Roman" w:hAnsi="Times New Roman" w:eastAsia="宋体" w:cs="Arial"/>
          <w:b/>
          <w:bCs/>
          <w:kern w:val="2"/>
          <w:sz w:val="21"/>
          <w:szCs w:val="21"/>
          <w:lang w:val="en-US" w:eastAsia="zh-CN"/>
        </w:rPr>
        <w:t>：</w:t>
      </w:r>
      <w:r>
        <w:rPr>
          <w:rFonts w:hint="eastAsia" w:eastAsia="宋体" w:cs="Arial"/>
          <w:b w:val="0"/>
          <w:bCs w:val="0"/>
          <w:kern w:val="2"/>
          <w:sz w:val="21"/>
          <w:szCs w:val="21"/>
          <w:lang w:val="en-US" w:eastAsia="zh-CN"/>
        </w:rPr>
        <w:t>当迁移</w:t>
      </w:r>
      <w:r>
        <w:rPr>
          <w:rFonts w:hint="eastAsia" w:eastAsia="宋体" w:cs="Arial"/>
          <w:kern w:val="2"/>
          <w:sz w:val="21"/>
          <w:szCs w:val="21"/>
          <w:lang w:val="en-US" w:eastAsia="zh-CN"/>
        </w:rPr>
        <w:t>场景选择“跨小版本”时，会出现此</w:t>
      </w:r>
      <w:r>
        <w:rPr>
          <w:rFonts w:hint="eastAsia" w:ascii="宋体" w:hAnsi="宋体" w:eastAsia="宋体" w:cs="宋体"/>
          <w:kern w:val="2"/>
          <w:sz w:val="21"/>
          <w:szCs w:val="21"/>
          <w:lang w:val="en-US" w:eastAsia="zh-CN"/>
        </w:rPr>
        <w:t>项。</w:t>
      </w:r>
      <w:r>
        <w:rPr>
          <w:rFonts w:hint="eastAsia" w:ascii="宋体" w:hAnsi="宋体" w:eastAsia="宋体" w:cs="宋体"/>
          <w:sz w:val="21"/>
          <w:szCs w:val="21"/>
        </w:rPr>
        <w:t>实施迁移时采用注入驱动</w:t>
      </w:r>
      <w:r>
        <w:rPr>
          <w:rFonts w:hint="eastAsia" w:ascii="宋体" w:hAnsi="宋体" w:eastAsia="宋体" w:cs="宋体"/>
          <w:sz w:val="21"/>
          <w:szCs w:val="21"/>
          <w:lang w:val="en-US" w:eastAsia="zh-CN"/>
        </w:rPr>
        <w:t>的</w:t>
      </w:r>
      <w:r>
        <w:rPr>
          <w:rFonts w:hint="eastAsia" w:ascii="宋体" w:hAnsi="宋体" w:eastAsia="宋体" w:cs="宋体"/>
          <w:sz w:val="21"/>
          <w:szCs w:val="21"/>
        </w:rPr>
        <w:t>方式，解决备机驱动问题。</w:t>
      </w:r>
    </w:p>
    <w:p w14:paraId="1C7D1D96">
      <w:pPr>
        <w:pStyle w:val="115"/>
        <w:tabs>
          <w:tab w:val="left" w:pos="2100"/>
        </w:tabs>
        <w:rPr>
          <w:rFonts w:hint="default"/>
        </w:rPr>
      </w:pPr>
      <w:r>
        <w:drawing>
          <wp:inline distT="0" distB="0" distL="114300" distR="114300">
            <wp:extent cx="457200" cy="152400"/>
            <wp:effectExtent l="0" t="0" r="0" b="0"/>
            <wp:docPr id="332" name="图片 4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4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026A8F72">
      <w:pPr>
        <w:pStyle w:val="116"/>
        <w:rPr>
          <w:rFonts w:hint="eastAsia" w:ascii="宋体" w:hAnsi="宋体" w:eastAsia="宋体" w:cs="宋体"/>
          <w:sz w:val="21"/>
          <w:szCs w:val="21"/>
          <w:lang w:val="en-US" w:eastAsia="zh-CN"/>
        </w:rPr>
      </w:pPr>
      <w:r>
        <w:rPr>
          <w:rFonts w:hint="eastAsia"/>
          <w:lang w:val="en-US" w:eastAsia="zh-CN"/>
        </w:rPr>
        <w:t>因为采用注入驱动的方式，所以任何情况下不能排除系统相关的目录比如drivers。</w:t>
      </w:r>
    </w:p>
    <w:p w14:paraId="1EB23E90">
      <w:pPr>
        <w:pStyle w:val="39"/>
        <w:bidi w:val="0"/>
        <w:rPr>
          <w:rFonts w:hint="eastAsia"/>
          <w:b/>
          <w:bCs/>
          <w:lang w:val="en-US" w:eastAsia="zh-CN"/>
        </w:rPr>
      </w:pPr>
    </w:p>
    <w:p w14:paraId="7BD59FAC">
      <w:pPr>
        <w:pStyle w:val="39"/>
        <w:bidi w:val="0"/>
        <w:rPr>
          <w:rFonts w:hint="default"/>
          <w:b/>
          <w:bCs/>
          <w:lang w:val="en-US" w:eastAsia="zh-CN"/>
        </w:rPr>
      </w:pPr>
      <w:r>
        <w:rPr>
          <w:rFonts w:hint="eastAsia"/>
          <w:b/>
          <w:bCs/>
          <w:lang w:val="en-US" w:eastAsia="zh-CN"/>
        </w:rPr>
        <w:t>带宽控制页面：</w:t>
      </w:r>
    </w:p>
    <w:p w14:paraId="2FA3193B">
      <w:pPr>
        <w:pStyle w:val="39"/>
        <w:rPr>
          <w:rFonts w:hint="default"/>
          <w:lang w:val="en-US" w:eastAsia="zh-CN"/>
        </w:rPr>
      </w:pPr>
      <w:r>
        <w:rPr>
          <w:rFonts w:hint="default"/>
          <w:lang w:val="en-US" w:eastAsia="zh-CN"/>
        </w:rPr>
        <w:drawing>
          <wp:inline distT="0" distB="0" distL="114300" distR="114300">
            <wp:extent cx="5160645" cy="2598420"/>
            <wp:effectExtent l="0" t="0" r="1905" b="11430"/>
            <wp:docPr id="19" name="图片 19" descr="1647247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47247001(1)"/>
                    <pic:cNvPicPr>
                      <a:picLocks noChangeAspect="1"/>
                    </pic:cNvPicPr>
                  </pic:nvPicPr>
                  <pic:blipFill>
                    <a:blip r:embed="rId29"/>
                    <a:stretch>
                      <a:fillRect/>
                    </a:stretch>
                  </pic:blipFill>
                  <pic:spPr>
                    <a:xfrm>
                      <a:off x="0" y="0"/>
                      <a:ext cx="5160645" cy="2598420"/>
                    </a:xfrm>
                    <a:prstGeom prst="rect">
                      <a:avLst/>
                    </a:prstGeom>
                  </pic:spPr>
                </pic:pic>
              </a:graphicData>
            </a:graphic>
          </wp:inline>
        </w:drawing>
      </w:r>
    </w:p>
    <w:p w14:paraId="5BE1DA98">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时间范围：</w:t>
      </w:r>
      <w:r>
        <w:rPr>
          <w:rFonts w:hint="eastAsia" w:ascii="Times New Roman" w:hAnsi="Times New Roman" w:eastAsia="宋体" w:cs="Arial"/>
          <w:b w:val="0"/>
          <w:bCs w:val="0"/>
          <w:kern w:val="2"/>
          <w:sz w:val="21"/>
          <w:szCs w:val="21"/>
          <w:lang w:val="en-US" w:eastAsia="zh-CN"/>
        </w:rPr>
        <w:t>用户自行</w:t>
      </w:r>
      <w:r>
        <w:rPr>
          <w:rFonts w:hint="eastAsia" w:ascii="Times New Roman" w:hAnsi="Times New Roman" w:eastAsia="宋体" w:cs="Arial"/>
          <w:kern w:val="2"/>
          <w:sz w:val="21"/>
          <w:szCs w:val="21"/>
          <w:lang w:val="en-US" w:eastAsia="zh-CN"/>
        </w:rPr>
        <w:t>勾选具体的生效日。</w:t>
      </w:r>
    </w:p>
    <w:p w14:paraId="3FB27B7A">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eastAsia="宋体"/>
          <w:lang w:val="en-US"/>
        </w:rPr>
      </w:pPr>
      <w:r>
        <w:rPr>
          <w:rFonts w:hint="eastAsia" w:ascii="Times New Roman" w:hAnsi="Times New Roman" w:eastAsia="宋体" w:cs="Arial"/>
          <w:b/>
          <w:bCs/>
          <w:kern w:val="2"/>
          <w:sz w:val="21"/>
          <w:szCs w:val="21"/>
          <w:lang w:val="en-US" w:eastAsia="zh-CN"/>
        </w:rPr>
        <w:t>带宽：</w:t>
      </w:r>
      <w:r>
        <w:rPr>
          <w:rFonts w:hint="eastAsia" w:ascii="Times New Roman" w:hAnsi="Times New Roman" w:eastAsia="宋体" w:cs="Arial"/>
          <w:kern w:val="2"/>
          <w:sz w:val="21"/>
          <w:szCs w:val="21"/>
          <w:lang w:val="en-US" w:eastAsia="zh-CN"/>
        </w:rPr>
        <w:t>根据用户需求选择需要执行限速的时间段；可以设定多个不重叠的限速规则，彼此独立；带宽设定为0，规则停止，带宽显示为0。</w:t>
      </w:r>
    </w:p>
    <w:p w14:paraId="2E6E61B5">
      <w:pPr>
        <w:pStyle w:val="43"/>
        <w:bidi w:val="0"/>
        <w:rPr>
          <w:rFonts w:hint="eastAsia"/>
          <w:lang w:val="en-US" w:eastAsia="zh-CN"/>
        </w:rPr>
      </w:pPr>
      <w:bookmarkStart w:id="55" w:name="_Toc18982"/>
      <w:r>
        <w:rPr>
          <w:rFonts w:hint="eastAsia"/>
          <w:lang w:val="en-US" w:eastAsia="zh-CN"/>
        </w:rPr>
        <w:t>批量新建整机迁移规则</w:t>
      </w:r>
      <w:bookmarkEnd w:id="55"/>
    </w:p>
    <w:p w14:paraId="127AC938">
      <w:pPr>
        <w:pStyle w:val="39"/>
        <w:bidi w:val="0"/>
        <w:rPr>
          <w:rFonts w:hint="eastAsia"/>
          <w:b/>
          <w:bCs/>
          <w:lang w:val="en-US" w:eastAsia="zh-CN"/>
        </w:rPr>
      </w:pPr>
      <w:r>
        <w:rPr>
          <w:rFonts w:hint="eastAsia"/>
          <w:b/>
          <w:bCs/>
          <w:lang w:val="en-US" w:eastAsia="zh-CN"/>
        </w:rPr>
        <w:t>基本设置页面：</w:t>
      </w:r>
    </w:p>
    <w:p w14:paraId="3B75689A">
      <w:pPr>
        <w:pStyle w:val="39"/>
        <w:rPr>
          <w:rFonts w:hint="default"/>
          <w:lang w:val="en-US" w:eastAsia="zh-CN"/>
        </w:rPr>
      </w:pPr>
      <w:r>
        <w:rPr>
          <w:rFonts w:hint="eastAsia"/>
          <w:lang w:val="en-US" w:eastAsia="zh-CN"/>
        </w:rPr>
        <w:t>目前版本批量新建整机迁移规则只支持文件级迁移。</w:t>
      </w:r>
    </w:p>
    <w:p w14:paraId="22E6BF83">
      <w:pPr>
        <w:pStyle w:val="39"/>
        <w:rPr>
          <w:rFonts w:hint="eastAsia"/>
          <w:lang w:val="en-US" w:eastAsia="zh-CN"/>
        </w:rPr>
      </w:pPr>
      <w:r>
        <w:rPr>
          <w:rFonts w:hint="eastAsia"/>
          <w:lang w:val="en-US" w:eastAsia="zh-CN"/>
        </w:rPr>
        <w:t>登录控制台，进入整机迁移页面，点击批量新建：</w:t>
      </w:r>
    </w:p>
    <w:p w14:paraId="6CCAB01D">
      <w:pPr>
        <w:pStyle w:val="39"/>
        <w:ind w:left="1260" w:leftChars="0" w:firstLine="420" w:firstLineChars="0"/>
        <w:rPr>
          <w:rFonts w:hint="default"/>
          <w:lang w:eastAsia="zh-CN"/>
        </w:rPr>
      </w:pPr>
      <w:r>
        <w:drawing>
          <wp:inline distT="0" distB="0" distL="114300" distR="114300">
            <wp:extent cx="4681855" cy="1765935"/>
            <wp:effectExtent l="0" t="0" r="4445" b="5715"/>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pic:cNvPicPr>
                  </pic:nvPicPr>
                  <pic:blipFill>
                    <a:blip r:embed="rId30"/>
                    <a:stretch>
                      <a:fillRect/>
                    </a:stretch>
                  </pic:blipFill>
                  <pic:spPr>
                    <a:xfrm>
                      <a:off x="0" y="0"/>
                      <a:ext cx="4681855" cy="1765935"/>
                    </a:xfrm>
                    <a:prstGeom prst="rect">
                      <a:avLst/>
                    </a:prstGeom>
                    <a:noFill/>
                    <a:ln>
                      <a:noFill/>
                    </a:ln>
                  </pic:spPr>
                </pic:pic>
              </a:graphicData>
            </a:graphic>
          </wp:inline>
        </w:drawing>
      </w:r>
    </w:p>
    <w:p w14:paraId="07060E00">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名称前缀：</w:t>
      </w:r>
      <w:r>
        <w:rPr>
          <w:rFonts w:hint="default"/>
          <w:lang w:val="en-US" w:eastAsia="zh-TW"/>
        </w:rPr>
        <w:t>用户自定义的</w:t>
      </w:r>
      <w:r>
        <w:rPr>
          <w:rFonts w:hint="eastAsia"/>
          <w:lang w:val="en-US" w:eastAsia="zh-CN"/>
        </w:rPr>
        <w:t>整机迁移规则</w:t>
      </w:r>
      <w:r>
        <w:rPr>
          <w:rFonts w:hint="default"/>
          <w:lang w:val="en-US" w:eastAsia="zh-TW"/>
        </w:rPr>
        <w:t>名称</w:t>
      </w:r>
      <w:r>
        <w:rPr>
          <w:rFonts w:hint="eastAsia"/>
          <w:lang w:val="en-US" w:eastAsia="zh-CN"/>
        </w:rPr>
        <w:t>前缀。</w:t>
      </w:r>
    </w:p>
    <w:p w14:paraId="7CAAED04">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工作机系统类型：</w:t>
      </w:r>
      <w:r>
        <w:rPr>
          <w:rFonts w:hint="eastAsia"/>
          <w:lang w:val="en-US" w:eastAsia="zh-CN"/>
        </w:rPr>
        <w:t>设定工作机的系统类型。</w:t>
      </w:r>
    </w:p>
    <w:p w14:paraId="65EF5E0D">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灾备机系统类型：</w:t>
      </w:r>
      <w:r>
        <w:rPr>
          <w:rFonts w:hint="eastAsia"/>
          <w:lang w:val="en-US" w:eastAsia="zh-CN"/>
        </w:rPr>
        <w:t>设定灾备机系统类型。</w:t>
      </w:r>
    </w:p>
    <w:p w14:paraId="0FF11941">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工作机：</w:t>
      </w:r>
      <w:r>
        <w:rPr>
          <w:rFonts w:hint="eastAsia"/>
          <w:lang w:val="en-US" w:eastAsia="zh-CN"/>
        </w:rPr>
        <w:t>选择工作机，可多选。</w:t>
      </w:r>
    </w:p>
    <w:p w14:paraId="6E5DC41E">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添加：</w:t>
      </w:r>
      <w:r>
        <w:rPr>
          <w:rFonts w:hint="eastAsia"/>
          <w:lang w:val="en-US" w:eastAsia="zh-CN"/>
        </w:rPr>
        <w:t>点击添加按钮后，已选择的的工作机会添加到下方列表</w:t>
      </w:r>
    </w:p>
    <w:p w14:paraId="093C0884">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工作机：</w:t>
      </w:r>
      <w:r>
        <w:rPr>
          <w:rFonts w:hint="eastAsia"/>
          <w:lang w:val="en-US" w:eastAsia="zh-CN"/>
        </w:rPr>
        <w:t>用户已选择的工作机。</w:t>
      </w:r>
    </w:p>
    <w:p w14:paraId="74B2FE27">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灾备机：</w:t>
      </w:r>
      <w:r>
        <w:rPr>
          <w:rFonts w:hint="eastAsia"/>
          <w:lang w:val="en-US" w:eastAsia="zh-CN"/>
        </w:rPr>
        <w:t>选择该工作机对应的灾备机。</w:t>
      </w:r>
    </w:p>
    <w:p w14:paraId="3CCFCD31">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数据地址：</w:t>
      </w:r>
      <w:r>
        <w:rPr>
          <w:rFonts w:hint="eastAsia"/>
          <w:vertAlign w:val="baseline"/>
          <w:lang w:val="en-US" w:eastAsia="zh-Hans"/>
        </w:rPr>
        <w:t>工作机建立复制规则时灾备机的目标</w:t>
      </w:r>
      <w:r>
        <w:rPr>
          <w:rFonts w:hint="default"/>
          <w:vertAlign w:val="baseline"/>
          <w:lang w:eastAsia="zh-CN"/>
        </w:rPr>
        <w:t>IP地址</w:t>
      </w:r>
      <w:r>
        <w:rPr>
          <w:rFonts w:hint="eastAsia"/>
          <w:vertAlign w:val="baseline"/>
          <w:lang w:eastAsia="zh-CN"/>
        </w:rPr>
        <w:t>。</w:t>
      </w:r>
    </w:p>
    <w:p w14:paraId="063B0C33">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代理：</w:t>
      </w:r>
      <w:r>
        <w:rPr>
          <w:rFonts w:hint="eastAsia"/>
          <w:vertAlign w:val="baseline"/>
          <w:lang w:val="en-US" w:eastAsia="zh-CN"/>
        </w:rPr>
        <w:t>选</w:t>
      </w:r>
      <w:r>
        <w:rPr>
          <w:rFonts w:hint="eastAsia"/>
          <w:lang w:val="en-US" w:eastAsia="zh-CN"/>
        </w:rPr>
        <w:t>择已创建的代理，代理的端口与move数据传输的端口对应。</w:t>
      </w:r>
      <w:r>
        <w:rPr>
          <w:rFonts w:hint="eastAsia"/>
          <w:lang w:val="en-US" w:eastAsia="zh-CN"/>
        </w:rPr>
        <w:tab/>
      </w:r>
    </w:p>
    <w:p w14:paraId="7A749908">
      <w:pPr>
        <w:pStyle w:val="54"/>
        <w:bidi w:val="0"/>
        <w:rPr>
          <w:rFonts w:hint="eastAsia"/>
          <w:lang w:val="en-US" w:eastAsia="zh-CN"/>
        </w:rPr>
      </w:pPr>
      <w:r>
        <w:rPr>
          <w:rFonts w:hint="eastAsia" w:ascii="Times New Roman" w:hAnsi="Times New Roman" w:eastAsia="宋体" w:cs="Arial"/>
          <w:b/>
          <w:bCs/>
          <w:kern w:val="2"/>
          <w:sz w:val="21"/>
          <w:szCs w:val="21"/>
          <w:lang w:val="en-US" w:eastAsia="zh-CN" w:bidi="ar-SA"/>
        </w:rPr>
        <w:t>路径映射：</w:t>
      </w:r>
      <w:r>
        <w:rPr>
          <w:rFonts w:hint="eastAsia"/>
          <w:lang w:val="en-US" w:eastAsia="zh-CN"/>
        </w:rPr>
        <w:t>选择</w:t>
      </w:r>
      <w:r>
        <w:rPr>
          <w:rFonts w:hint="eastAsia" w:ascii="Times New Roman" w:hAnsi="Times New Roman" w:eastAsia="宋体" w:cs="Arial"/>
          <w:kern w:val="2"/>
          <w:sz w:val="21"/>
          <w:szCs w:val="21"/>
          <w:lang w:val="en-US" w:eastAsia="zh-CN" w:bidi="ar-SA"/>
        </w:rPr>
        <w:t>要复制的目录和文件、灾备机目标路径、不要复制的目录和文件。</w:t>
      </w:r>
    </w:p>
    <w:p w14:paraId="26DACC8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路径映射·要复制的目录和文件：</w:t>
      </w:r>
      <w:r>
        <w:rPr>
          <w:rFonts w:hint="eastAsia" w:ascii="Times New Roman" w:hAnsi="Times New Roman" w:eastAsia="宋体" w:cs="Arial"/>
          <w:kern w:val="2"/>
          <w:sz w:val="21"/>
          <w:szCs w:val="21"/>
          <w:lang w:val="en-US" w:eastAsia="zh-CN"/>
        </w:rPr>
        <w:t>系统会将用户创建工作机时选择的灾备目录在此列出，用户可以做进一步的细化和配置，如排除个别不需要的文件或者目录。</w:t>
      </w:r>
    </w:p>
    <w:p w14:paraId="06BCCB37">
      <w:pPr>
        <w:pStyle w:val="115"/>
        <w:tabs>
          <w:tab w:val="left" w:pos="2100"/>
        </w:tabs>
        <w:rPr>
          <w:rFonts w:hint="default"/>
        </w:rPr>
      </w:pPr>
      <w:r>
        <w:drawing>
          <wp:inline distT="0" distB="0" distL="114300" distR="114300">
            <wp:extent cx="457200" cy="152400"/>
            <wp:effectExtent l="0" t="0" r="0" b="0"/>
            <wp:docPr id="25" name="图片 435"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35"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8681862">
      <w:pPr>
        <w:pStyle w:val="116"/>
        <w:rPr>
          <w:rFonts w:hint="default"/>
          <w:lang w:val="en-US" w:eastAsia="zh-CN"/>
        </w:rPr>
      </w:pPr>
      <w:r>
        <w:rPr>
          <w:rFonts w:hint="eastAsia"/>
          <w:lang w:val="en-US" w:eastAsia="zh-CN"/>
        </w:rPr>
        <w:t>当用户选择好工作机和灾备机后，此项会自动罗列出所有的复制路径，默认是整机迁移。用户若想要整机迁移，默认选项即可，建议使用默认配置。</w:t>
      </w:r>
    </w:p>
    <w:p w14:paraId="3024A967">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路径映射·灾备机目标路径：</w:t>
      </w:r>
      <w:r>
        <w:rPr>
          <w:rFonts w:hint="eastAsia" w:ascii="Times New Roman" w:hAnsi="Times New Roman" w:eastAsia="宋体" w:cs="Arial"/>
          <w:kern w:val="2"/>
          <w:sz w:val="21"/>
          <w:szCs w:val="21"/>
          <w:lang w:val="zh-TW" w:eastAsia="zh-TW"/>
        </w:rPr>
        <w:t>选择灾备机存储备份数据的目录</w:t>
      </w:r>
      <w:r>
        <w:rPr>
          <w:rFonts w:hint="eastAsia" w:ascii="Times New Roman" w:hAnsi="Times New Roman" w:eastAsia="宋体" w:cs="Arial"/>
          <w:kern w:val="2"/>
          <w:sz w:val="21"/>
          <w:szCs w:val="21"/>
          <w:lang w:val="zh-TW" w:eastAsia="zh-CN"/>
        </w:rPr>
        <w:t>。</w:t>
      </w:r>
    </w:p>
    <w:p w14:paraId="13BDD60F">
      <w:pPr>
        <w:pStyle w:val="115"/>
        <w:tabs>
          <w:tab w:val="left" w:pos="2100"/>
        </w:tabs>
        <w:rPr>
          <w:rFonts w:hint="default"/>
        </w:rPr>
      </w:pPr>
      <w:r>
        <w:drawing>
          <wp:inline distT="0" distB="0" distL="114300" distR="114300">
            <wp:extent cx="457200" cy="152400"/>
            <wp:effectExtent l="0" t="0" r="0" b="0"/>
            <wp:docPr id="26" name="图片 43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3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B3D3C47">
      <w:pPr>
        <w:pStyle w:val="116"/>
        <w:rPr>
          <w:rFonts w:hint="eastAsia"/>
          <w:lang w:val="en-US" w:eastAsia="zh-CN"/>
        </w:rPr>
      </w:pPr>
      <w:r>
        <w:rPr>
          <w:rFonts w:hint="eastAsia"/>
          <w:lang w:val="en-US" w:eastAsia="zh-CN"/>
        </w:rPr>
        <w:t>当用户选择好工作机和灾备机后，此项会自动罗列出对应的灾备机的灾备路径，系统盘默认是把所有的备份文件放在灾备机的系统盘的FFO文件夹内，在其他分区盘中，工作机和灾备机默认的路径是一致的。</w:t>
      </w:r>
    </w:p>
    <w:p w14:paraId="482DFA5B">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eastAsia="宋体"/>
          <w:lang w:val="en-US" w:eastAsia="zh-CN"/>
        </w:rPr>
      </w:pPr>
      <w:r>
        <w:rPr>
          <w:rFonts w:hint="eastAsia" w:ascii="Times New Roman" w:hAnsi="Times New Roman" w:eastAsia="宋体" w:cs="Arial"/>
          <w:b/>
          <w:bCs/>
          <w:kern w:val="2"/>
          <w:sz w:val="21"/>
          <w:szCs w:val="21"/>
          <w:lang w:val="en-US" w:eastAsia="zh-CN"/>
        </w:rPr>
        <w:t>路径映射·不要复制的目录和文件：</w:t>
      </w:r>
      <w:r>
        <w:rPr>
          <w:rFonts w:hint="eastAsia" w:ascii="Times New Roman" w:hAnsi="Times New Roman" w:eastAsia="宋体" w:cs="Arial"/>
          <w:kern w:val="2"/>
          <w:sz w:val="21"/>
          <w:szCs w:val="21"/>
          <w:lang w:val="en-US" w:eastAsia="zh-CN"/>
        </w:rPr>
        <w:t>不要复制的文件和目录表格的文件和目录，通常是映射表中工作机源目录下的文件或者子目录。由该表指定的文件和目录不会被i2Node程序监控。</w:t>
      </w:r>
    </w:p>
    <w:p w14:paraId="38ABD50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eastAsia="宋体"/>
          <w:lang w:val="en-US" w:eastAsia="zh-CN"/>
        </w:rPr>
      </w:pPr>
      <w:r>
        <w:rPr>
          <w:rFonts w:hint="eastAsia" w:ascii="Times New Roman" w:hAnsi="Times New Roman" w:eastAsia="宋体" w:cs="Arial"/>
          <w:b/>
          <w:bCs/>
          <w:kern w:val="2"/>
          <w:sz w:val="21"/>
          <w:szCs w:val="21"/>
          <w:lang w:val="en-US" w:eastAsia="zh-CN"/>
        </w:rPr>
        <w:t>删除：</w:t>
      </w:r>
      <w:r>
        <w:rPr>
          <w:rFonts w:hint="eastAsia" w:eastAsia="宋体" w:cs="Arial"/>
          <w:kern w:val="2"/>
          <w:sz w:val="21"/>
          <w:szCs w:val="21"/>
          <w:lang w:val="en-US" w:eastAsia="zh-CN"/>
        </w:rPr>
        <w:t>删除当前已添加的工作机。</w:t>
      </w:r>
    </w:p>
    <w:p w14:paraId="19629E09">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eastAsia="宋体"/>
          <w:lang w:val="en-US" w:eastAsia="zh-CN"/>
        </w:rPr>
      </w:pPr>
      <w:r>
        <w:rPr>
          <w:rFonts w:hint="eastAsia" w:ascii="Times New Roman" w:hAnsi="Times New Roman" w:eastAsia="宋体" w:cs="Arial"/>
          <w:b/>
          <w:bCs/>
          <w:kern w:val="2"/>
          <w:sz w:val="21"/>
          <w:szCs w:val="21"/>
          <w:lang w:val="en-US" w:eastAsia="zh-CN"/>
        </w:rPr>
        <w:t>向下同步：</w:t>
      </w:r>
      <w:r>
        <w:rPr>
          <w:rFonts w:hint="eastAsia" w:eastAsia="宋体"/>
          <w:lang w:val="en-US" w:eastAsia="zh-CN"/>
        </w:rPr>
        <w:t>点击后，所有的配置规则都参照第一条规则自动填写。</w:t>
      </w:r>
    </w:p>
    <w:p w14:paraId="7EB7FB62">
      <w:pPr>
        <w:widowControl/>
        <w:numPr>
          <w:ilvl w:val="0"/>
          <w:numId w:val="0"/>
        </w:numPr>
        <w:tabs>
          <w:tab w:val="left" w:pos="0"/>
        </w:tabs>
        <w:topLinePunct w:val="0"/>
        <w:bidi w:val="0"/>
        <w:adjustRightInd w:val="0"/>
        <w:snapToGrid w:val="0"/>
        <w:spacing w:before="80" w:after="80" w:line="240" w:lineRule="atLeast"/>
        <w:jc w:val="left"/>
        <w:rPr>
          <w:rFonts w:hint="eastAsia" w:ascii="Times New Roman" w:hAnsi="Times New Roman" w:eastAsia="宋体" w:cs="Arial"/>
          <w:kern w:val="2"/>
          <w:sz w:val="21"/>
          <w:szCs w:val="21"/>
          <w:lang w:val="en-US" w:eastAsia="zh-CN"/>
        </w:rPr>
      </w:pPr>
    </w:p>
    <w:p w14:paraId="5E8B72AB">
      <w:pPr>
        <w:pStyle w:val="39"/>
        <w:bidi w:val="0"/>
        <w:rPr>
          <w:rFonts w:hint="default"/>
          <w:b/>
          <w:bCs/>
          <w:lang w:val="en-US" w:eastAsia="zh-CN"/>
        </w:rPr>
      </w:pPr>
      <w:r>
        <w:rPr>
          <w:rFonts w:hint="eastAsia"/>
          <w:b/>
          <w:bCs/>
          <w:lang w:val="en-US" w:eastAsia="zh-CN"/>
        </w:rPr>
        <w:t>镜像设置页面：</w:t>
      </w:r>
    </w:p>
    <w:p w14:paraId="51741C2F">
      <w:pPr>
        <w:pStyle w:val="39"/>
        <w:rPr>
          <w:rFonts w:hint="default"/>
          <w:lang w:val="en-US" w:eastAsia="zh-CN"/>
        </w:rPr>
      </w:pPr>
      <w:r>
        <w:drawing>
          <wp:inline distT="0" distB="0" distL="114300" distR="114300">
            <wp:extent cx="5119370" cy="2296160"/>
            <wp:effectExtent l="0" t="0" r="5080" b="8890"/>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31"/>
                    <a:stretch>
                      <a:fillRect/>
                    </a:stretch>
                  </pic:blipFill>
                  <pic:spPr>
                    <a:xfrm>
                      <a:off x="0" y="0"/>
                      <a:ext cx="5119370" cy="2296160"/>
                    </a:xfrm>
                    <a:prstGeom prst="rect">
                      <a:avLst/>
                    </a:prstGeom>
                    <a:noFill/>
                    <a:ln>
                      <a:noFill/>
                    </a:ln>
                  </pic:spPr>
                </pic:pic>
              </a:graphicData>
            </a:graphic>
          </wp:inline>
        </w:drawing>
      </w:r>
    </w:p>
    <w:p w14:paraId="7D65D8A0">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cs="Arial"/>
          <w:b/>
          <w:bCs/>
          <w:kern w:val="2"/>
          <w:sz w:val="21"/>
          <w:szCs w:val="21"/>
          <w:lang w:val="en-US" w:eastAsia="zh-CN"/>
        </w:rPr>
        <w:t>并行任务数：</w:t>
      </w:r>
      <w:r>
        <w:rPr>
          <w:rFonts w:hint="eastAsia" w:cs="Arial"/>
          <w:kern w:val="2"/>
          <w:sz w:val="21"/>
          <w:szCs w:val="21"/>
          <w:lang w:val="en-US" w:eastAsia="zh-CN"/>
        </w:rPr>
        <w:t>同时执行任务时的通道数。</w:t>
      </w:r>
    </w:p>
    <w:p w14:paraId="17226AB1">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校验方式：</w:t>
      </w:r>
      <w:r>
        <w:rPr>
          <w:rFonts w:hint="eastAsia" w:ascii="Times New Roman" w:hAnsi="Times New Roman" w:eastAsia="宋体" w:cs="Arial"/>
          <w:kern w:val="2"/>
          <w:sz w:val="21"/>
          <w:szCs w:val="21"/>
          <w:lang w:val="en-US" w:eastAsia="zh-CN"/>
        </w:rPr>
        <w:t>在重镜像（Remirror）过程中有“严格校验”和“时间校验”两种算法可以选择。时间校验模式速度比严格校验快很多，一般适用于非结构化数据的复制场景或网络带宽较小但需要要同步的数据量较大等场景。对于结构化数据比如数据库文件等频繁修改的数据复制场景，应该选择 “严格校验”。默认配置为“严格校验”。</w:t>
      </w:r>
    </w:p>
    <w:p w14:paraId="61C28A9A">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错误处理方式：</w:t>
      </w:r>
      <w:r>
        <w:rPr>
          <w:rFonts w:hint="eastAsia" w:ascii="Times New Roman" w:hAnsi="Times New Roman" w:eastAsia="宋体" w:cs="Arial"/>
          <w:kern w:val="2"/>
          <w:sz w:val="21"/>
          <w:szCs w:val="21"/>
          <w:lang w:val="en-US" w:eastAsia="zh-CN"/>
        </w:rPr>
        <w:t>如果源路径包含系统目录和文件，i2Node程序可能无法访问某些特定的系统文件。对于这种情况，给出两种解决办法。此选项默认为“遇到错误，立即停止”。</w:t>
      </w:r>
    </w:p>
    <w:p w14:paraId="56ECB2C1">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遇到错误，立即停止：遇到无法访问的文件时，立刻停止镜像。</w:t>
      </w:r>
    </w:p>
    <w:p w14:paraId="59D4E384">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遇到错误，写入日志并继续同步：在遇到无法访问的文件时，记录无法访问的文件后，继续镜像。</w:t>
      </w:r>
    </w:p>
    <w:p w14:paraId="11DAD519">
      <w:pPr>
        <w:pStyle w:val="115"/>
        <w:tabs>
          <w:tab w:val="left" w:pos="2100"/>
        </w:tabs>
        <w:rPr>
          <w:rFonts w:hint="default"/>
        </w:rPr>
      </w:pPr>
      <w:r>
        <w:drawing>
          <wp:inline distT="0" distB="0" distL="114300" distR="114300">
            <wp:extent cx="457200" cy="152400"/>
            <wp:effectExtent l="0" t="0" r="0" b="0"/>
            <wp:docPr id="30" name="图片 438"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38"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4118318B">
      <w:pPr>
        <w:pStyle w:val="116"/>
        <w:rPr>
          <w:rFonts w:hint="eastAsia"/>
          <w:lang w:val="en-US" w:eastAsia="zh-CN"/>
        </w:rPr>
      </w:pPr>
      <w:r>
        <w:rPr>
          <w:rFonts w:hint="eastAsia"/>
          <w:lang w:val="en-US" w:eastAsia="zh-CN"/>
        </w:rPr>
        <w:t>建议选择“遇到错误，写入日志并继续同步”，因为在迁移的过程中，由于一些系统文件的原因。</w:t>
      </w:r>
    </w:p>
    <w:p w14:paraId="67341DF0">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文件打开方式：</w:t>
      </w:r>
      <w:r>
        <w:rPr>
          <w:rFonts w:hint="eastAsia" w:ascii="Times New Roman" w:hAnsi="Times New Roman" w:eastAsia="宋体" w:cs="Arial"/>
          <w:kern w:val="2"/>
          <w:sz w:val="21"/>
          <w:szCs w:val="21"/>
          <w:lang w:val="en-US" w:eastAsia="zh-CN"/>
        </w:rPr>
        <w:t>在镜像阶段，源端打开文件的方式，该选项只适用于Windows平台的工作机。在增量复制阶段，i2Node程序不会读取文件内容。</w:t>
      </w:r>
    </w:p>
    <w:p w14:paraId="66CD3A3F">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普通文件：指i2Node程序以普通文件的方式打开需镜像的文件，效率较高。</w:t>
      </w:r>
    </w:p>
    <w:p w14:paraId="005C75B7">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自动选择：i2Node程序根据实际情况自动选择打开文件的方式。</w:t>
      </w:r>
    </w:p>
    <w:p w14:paraId="195317EA">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eastAsia" w:ascii="Times New Roman" w:hAnsi="Times New Roman" w:eastAsia="宋体" w:cs="Arial"/>
          <w:kern w:val="2"/>
          <w:sz w:val="21"/>
          <w:szCs w:val="21"/>
          <w:lang w:val="en-US" w:eastAsia="zh-CN"/>
        </w:rPr>
        <w:t>MFT：指i2Node程序以MFT（Windows 操作系统提供）方式打开需要镜像的文件，该种方式可以打开已经被其他进程以独占方式打开的文件，比如数据库文件等，该种方式镜像效率相比普通文件方式较差。</w:t>
      </w:r>
    </w:p>
    <w:p w14:paraId="0AAE32EA">
      <w:pPr>
        <w:pStyle w:val="39"/>
        <w:bidi w:val="0"/>
        <w:rPr>
          <w:rFonts w:hint="eastAsia"/>
          <w:b/>
          <w:bCs/>
          <w:lang w:val="en-US" w:eastAsia="zh-CN"/>
        </w:rPr>
      </w:pPr>
    </w:p>
    <w:p w14:paraId="4FB8C5F2">
      <w:pPr>
        <w:pStyle w:val="39"/>
        <w:bidi w:val="0"/>
        <w:rPr>
          <w:rFonts w:hint="default"/>
          <w:b/>
          <w:bCs/>
          <w:lang w:val="en-US" w:eastAsia="zh-CN"/>
        </w:rPr>
      </w:pPr>
      <w:r>
        <w:rPr>
          <w:rFonts w:hint="eastAsia"/>
          <w:b/>
          <w:bCs/>
          <w:lang w:val="en-US" w:eastAsia="zh-CN"/>
        </w:rPr>
        <w:t>压缩加密页面：</w:t>
      </w:r>
    </w:p>
    <w:p w14:paraId="135C6FBF">
      <w:pPr>
        <w:pStyle w:val="39"/>
        <w:rPr>
          <w:rFonts w:hint="default"/>
          <w:lang w:val="en-US" w:eastAsia="zh-CN"/>
        </w:rPr>
      </w:pPr>
      <w:r>
        <w:rPr>
          <w:rFonts w:hint="default"/>
          <w:lang w:val="en-US" w:eastAsia="zh-CN"/>
        </w:rPr>
        <w:drawing>
          <wp:inline distT="0" distB="0" distL="114300" distR="114300">
            <wp:extent cx="5301615" cy="1689100"/>
            <wp:effectExtent l="0" t="0" r="13335" b="6350"/>
            <wp:docPr id="33" name="图片 33" descr="1647246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47246926(1)"/>
                    <pic:cNvPicPr>
                      <a:picLocks noChangeAspect="1"/>
                    </pic:cNvPicPr>
                  </pic:nvPicPr>
                  <pic:blipFill>
                    <a:blip r:embed="rId26"/>
                    <a:stretch>
                      <a:fillRect/>
                    </a:stretch>
                  </pic:blipFill>
                  <pic:spPr>
                    <a:xfrm>
                      <a:off x="0" y="0"/>
                      <a:ext cx="5301615" cy="1689100"/>
                    </a:xfrm>
                    <a:prstGeom prst="rect">
                      <a:avLst/>
                    </a:prstGeom>
                  </pic:spPr>
                </pic:pic>
              </a:graphicData>
            </a:graphic>
          </wp:inline>
        </w:drawing>
      </w:r>
    </w:p>
    <w:p w14:paraId="17F8DE46">
      <w:pPr>
        <w:pStyle w:val="54"/>
        <w:bidi w:val="0"/>
        <w:ind w:left="1680" w:leftChars="0" w:firstLineChars="0"/>
        <w:rPr>
          <w:rFonts w:hint="eastAsia"/>
          <w:lang w:val="en-US" w:eastAsia="zh-CN"/>
        </w:rPr>
      </w:pPr>
      <w:r>
        <w:rPr>
          <w:rFonts w:hint="eastAsia" w:ascii="Times New Roman" w:hAnsi="Times New Roman" w:eastAsia="宋体" w:cs="Arial"/>
          <w:b/>
          <w:bCs/>
          <w:kern w:val="2"/>
          <w:sz w:val="21"/>
          <w:szCs w:val="21"/>
          <w:lang w:val="en-US" w:eastAsia="zh-CN"/>
        </w:rPr>
        <w:t>传</w:t>
      </w:r>
      <w:r>
        <w:rPr>
          <w:rFonts w:hint="eastAsia"/>
          <w:b/>
          <w:bCs/>
          <w:lang w:val="en-US" w:eastAsia="zh-CN"/>
        </w:rPr>
        <w:t>输压缩：</w:t>
      </w:r>
      <w:r>
        <w:rPr>
          <w:rFonts w:hint="eastAsia"/>
          <w:b w:val="0"/>
          <w:bCs w:val="0"/>
          <w:lang w:val="en-US" w:eastAsia="zh-CN"/>
        </w:rPr>
        <w:t>用户选择是否启用传输压缩。启用传输压缩后，源端对准备传输的数据进行压缩处理，目标端接收数据进行解压写入本地存储。提供四个压缩类型选择：极速压缩，普通压缩，快速压缩，均衡压缩。</w:t>
      </w:r>
    </w:p>
    <w:p w14:paraId="366F475A">
      <w:pPr>
        <w:pStyle w:val="56"/>
        <w:bidi w:val="0"/>
        <w:rPr>
          <w:rFonts w:hint="eastAsia"/>
          <w:b w:val="0"/>
          <w:bCs w:val="0"/>
          <w:lang w:val="en-US" w:eastAsia="zh-CN"/>
        </w:rPr>
      </w:pPr>
      <w:r>
        <w:rPr>
          <w:rFonts w:hint="eastAsia"/>
          <w:b/>
          <w:bCs/>
          <w:lang w:val="en-US" w:eastAsia="zh-CN"/>
        </w:rPr>
        <w:t>极速压缩：</w:t>
      </w:r>
      <w:r>
        <w:rPr>
          <w:rFonts w:hint="eastAsia"/>
          <w:b w:val="0"/>
          <w:bCs w:val="0"/>
          <w:lang w:val="en-US" w:eastAsia="zh-CN"/>
        </w:rPr>
        <w:t>极速压缩采用lz4。压缩速度最快，压缩率比较低。</w:t>
      </w:r>
    </w:p>
    <w:p w14:paraId="14F889E5">
      <w:pPr>
        <w:pStyle w:val="56"/>
        <w:bidi w:val="0"/>
        <w:rPr>
          <w:rFonts w:hint="eastAsia"/>
          <w:b w:val="0"/>
          <w:bCs w:val="0"/>
          <w:lang w:val="en-US" w:eastAsia="zh-CN"/>
        </w:rPr>
      </w:pPr>
      <w:r>
        <w:rPr>
          <w:rFonts w:hint="eastAsia"/>
          <w:b/>
          <w:bCs/>
          <w:lang w:val="en-US" w:eastAsia="zh-CN"/>
        </w:rPr>
        <w:t>普通压缩：</w:t>
      </w:r>
      <w:r>
        <w:rPr>
          <w:rFonts w:hint="eastAsia"/>
          <w:b w:val="0"/>
          <w:bCs w:val="0"/>
          <w:lang w:val="en-US" w:eastAsia="zh-CN"/>
        </w:rPr>
        <w:t>普通压缩采用zip，压缩速度最慢，压缩率一般情况下最高。</w:t>
      </w:r>
    </w:p>
    <w:p w14:paraId="382F1EA0">
      <w:pPr>
        <w:pStyle w:val="56"/>
        <w:bidi w:val="0"/>
        <w:rPr>
          <w:rFonts w:hint="eastAsia"/>
          <w:b w:val="0"/>
          <w:bCs w:val="0"/>
          <w:lang w:val="en-US" w:eastAsia="zh-CN"/>
        </w:rPr>
      </w:pPr>
      <w:r>
        <w:rPr>
          <w:rFonts w:hint="eastAsia"/>
          <w:b/>
          <w:bCs/>
          <w:lang w:val="en-US" w:eastAsia="zh-CN"/>
        </w:rPr>
        <w:t>快速压缩：</w:t>
      </w:r>
      <w:r>
        <w:rPr>
          <w:rFonts w:hint="eastAsia"/>
          <w:b w:val="0"/>
          <w:bCs w:val="0"/>
          <w:lang w:val="en-US" w:eastAsia="zh-CN"/>
        </w:rPr>
        <w:t>快速压缩采用snappy，压缩速度比极速压缩稍慢，但是压缩率一般比极速压缩要高。</w:t>
      </w:r>
    </w:p>
    <w:p w14:paraId="65486364">
      <w:pPr>
        <w:pStyle w:val="56"/>
        <w:bidi w:val="0"/>
        <w:rPr>
          <w:rFonts w:hint="eastAsia"/>
          <w:lang w:val="en-US" w:eastAsia="zh-CN"/>
        </w:rPr>
      </w:pPr>
      <w:r>
        <w:rPr>
          <w:rFonts w:hint="eastAsia"/>
          <w:b/>
          <w:bCs/>
          <w:lang w:val="en-US" w:eastAsia="zh-CN"/>
        </w:rPr>
        <w:t>均衡压缩：</w:t>
      </w:r>
      <w:r>
        <w:rPr>
          <w:rFonts w:hint="eastAsia"/>
          <w:b w:val="0"/>
          <w:bCs w:val="0"/>
          <w:lang w:val="en-US" w:eastAsia="zh-CN"/>
        </w:rPr>
        <w:t>均衡压缩采用minilzo，压缩速度比极速压缩稍慢，但是压缩率一般比极速压缩要高。</w:t>
      </w:r>
    </w:p>
    <w:p w14:paraId="34B93BB8">
      <w:pPr>
        <w:pStyle w:val="115"/>
        <w:bidi w:val="0"/>
      </w:pPr>
      <w:r>
        <w:drawing>
          <wp:inline distT="0" distB="0" distL="114300" distR="114300">
            <wp:extent cx="457200" cy="152400"/>
            <wp:effectExtent l="0" t="0" r="0" b="0"/>
            <wp:docPr id="34" name="图片 32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13E82806">
      <w:pPr>
        <w:pStyle w:val="116"/>
        <w:rPr>
          <w:rFonts w:hint="eastAsia"/>
          <w:lang w:val="en-US" w:eastAsia="zh-CN"/>
        </w:rPr>
      </w:pPr>
      <w:r>
        <w:rPr>
          <w:rFonts w:hint="eastAsia"/>
          <w:lang w:val="en-US" w:eastAsia="zh-CN"/>
        </w:rPr>
        <w:t>压缩速度：极速压缩&gt;普通压缩。压缩效果：普通压缩&gt;极速压缩。综合考虑时间和效果，推荐使用极速压缩。</w:t>
      </w:r>
    </w:p>
    <w:p w14:paraId="428D653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传输加密：</w:t>
      </w:r>
      <w:r>
        <w:rPr>
          <w:rFonts w:hint="eastAsia" w:ascii="Times New Roman" w:hAnsi="Times New Roman" w:eastAsia="宋体" w:cs="Arial"/>
          <w:b w:val="0"/>
          <w:bCs w:val="0"/>
          <w:kern w:val="2"/>
          <w:sz w:val="21"/>
          <w:szCs w:val="21"/>
          <w:lang w:val="en-US" w:eastAsia="zh-CN"/>
        </w:rPr>
        <w:t>用户选择是否启用传输</w:t>
      </w:r>
      <w:r>
        <w:rPr>
          <w:rFonts w:hint="eastAsia" w:ascii="Times New Roman" w:hAnsi="Times New Roman" w:eastAsia="宋体" w:cs="Arial"/>
          <w:kern w:val="2"/>
          <w:sz w:val="21"/>
          <w:szCs w:val="21"/>
          <w:lang w:val="en-US" w:eastAsia="zh-CN"/>
        </w:rPr>
        <w:t>加密。启用传输加密后，工作机在准备发送数据过程时使用加密算法和密钥加密数据，当灾备机收到数据后将执行解密操作再写入灾备机的本地存储。此选项默认不加密。</w:t>
      </w:r>
    </w:p>
    <w:p w14:paraId="1709DF87">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加密类型：</w:t>
      </w:r>
      <w:r>
        <w:rPr>
          <w:rFonts w:hint="eastAsia" w:ascii="Times New Roman" w:hAnsi="Times New Roman" w:eastAsia="宋体" w:cs="Arial"/>
          <w:kern w:val="2"/>
          <w:sz w:val="21"/>
          <w:szCs w:val="21"/>
          <w:lang w:val="en-US" w:eastAsia="zh-CN"/>
        </w:rPr>
        <w:t>提供AES</w:t>
      </w:r>
      <w:r>
        <w:rPr>
          <w:rFonts w:hint="eastAsia" w:cs="Arial"/>
          <w:kern w:val="2"/>
          <w:sz w:val="21"/>
          <w:szCs w:val="21"/>
          <w:lang w:val="en-US" w:eastAsia="zh-CN"/>
        </w:rPr>
        <w:t>和</w:t>
      </w:r>
      <w:r>
        <w:rPr>
          <w:rFonts w:hint="eastAsia" w:ascii="Times New Roman" w:hAnsi="Times New Roman" w:eastAsia="宋体" w:cs="Arial"/>
          <w:kern w:val="2"/>
          <w:sz w:val="21"/>
          <w:szCs w:val="21"/>
          <w:lang w:val="en-US" w:eastAsia="zh-CN"/>
        </w:rPr>
        <w:t>SM4加密算法</w:t>
      </w:r>
      <w:r>
        <w:rPr>
          <w:rFonts w:hint="eastAsia" w:cs="Arial"/>
          <w:kern w:val="2"/>
          <w:sz w:val="21"/>
          <w:szCs w:val="21"/>
          <w:lang w:val="en-US" w:eastAsia="zh-CN"/>
        </w:rPr>
        <w:t>选择</w:t>
      </w:r>
      <w:r>
        <w:rPr>
          <w:rFonts w:hint="eastAsia" w:ascii="Times New Roman" w:hAnsi="Times New Roman" w:eastAsia="宋体" w:cs="Arial"/>
          <w:kern w:val="2"/>
          <w:sz w:val="21"/>
          <w:szCs w:val="21"/>
          <w:lang w:val="en-US" w:eastAsia="zh-CN"/>
        </w:rPr>
        <w:t>。</w:t>
      </w:r>
    </w:p>
    <w:p w14:paraId="6C001E6A">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eastAsia="宋体"/>
          <w:lang w:val="en-US" w:eastAsia="zh-CN"/>
        </w:rPr>
      </w:pPr>
      <w:r>
        <w:rPr>
          <w:rFonts w:hint="eastAsia" w:ascii="Times New Roman" w:hAnsi="Times New Roman" w:eastAsia="宋体" w:cs="Arial"/>
          <w:b/>
          <w:bCs/>
          <w:kern w:val="2"/>
          <w:sz w:val="21"/>
          <w:szCs w:val="21"/>
          <w:lang w:val="en-US" w:eastAsia="zh-CN"/>
        </w:rPr>
        <w:t>密钥：</w:t>
      </w:r>
      <w:r>
        <w:rPr>
          <w:rFonts w:hint="eastAsia" w:ascii="Times New Roman" w:hAnsi="Times New Roman" w:eastAsia="宋体" w:cs="Arial"/>
          <w:b w:val="0"/>
          <w:bCs w:val="0"/>
          <w:kern w:val="2"/>
          <w:sz w:val="21"/>
          <w:szCs w:val="21"/>
          <w:lang w:val="en-US" w:eastAsia="zh-CN"/>
        </w:rPr>
        <w:t>用户填写密钥，</w:t>
      </w:r>
      <w:r>
        <w:rPr>
          <w:rFonts w:hint="eastAsia" w:ascii="Times New Roman" w:hAnsi="Times New Roman" w:eastAsia="宋体" w:cs="Arial"/>
          <w:kern w:val="2"/>
          <w:sz w:val="21"/>
          <w:szCs w:val="21"/>
          <w:lang w:val="en-US" w:eastAsia="zh-CN"/>
        </w:rPr>
        <w:t>字符长度要求是16的倍数，最长64个字符。</w:t>
      </w:r>
    </w:p>
    <w:p w14:paraId="5CE9393A">
      <w:pPr>
        <w:pStyle w:val="39"/>
        <w:bidi w:val="0"/>
        <w:rPr>
          <w:rFonts w:hint="default"/>
          <w:b/>
          <w:bCs/>
          <w:lang w:val="en-US" w:eastAsia="zh-CN"/>
        </w:rPr>
      </w:pPr>
      <w:r>
        <w:rPr>
          <w:rFonts w:hint="eastAsia"/>
          <w:b/>
          <w:bCs/>
          <w:lang w:val="en-US" w:eastAsia="zh-CN"/>
        </w:rPr>
        <w:t>网络配置页面：</w:t>
      </w:r>
    </w:p>
    <w:p w14:paraId="7146B2DB">
      <w:pPr>
        <w:pStyle w:val="39"/>
        <w:rPr>
          <w:rFonts w:hint="default"/>
          <w:lang w:val="en-US" w:eastAsia="zh-CN"/>
        </w:rPr>
      </w:pPr>
      <w:r>
        <w:rPr>
          <w:rFonts w:hint="default"/>
          <w:lang w:val="en-US" w:eastAsia="zh-CN"/>
        </w:rPr>
        <w:drawing>
          <wp:inline distT="0" distB="0" distL="114300" distR="114300">
            <wp:extent cx="4476115" cy="1873885"/>
            <wp:effectExtent l="0" t="0" r="635" b="12065"/>
            <wp:docPr id="35" name="图片 35" descr="1647246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47246949(1)"/>
                    <pic:cNvPicPr>
                      <a:picLocks noChangeAspect="1"/>
                    </pic:cNvPicPr>
                  </pic:nvPicPr>
                  <pic:blipFill>
                    <a:blip r:embed="rId27"/>
                    <a:stretch>
                      <a:fillRect/>
                    </a:stretch>
                  </pic:blipFill>
                  <pic:spPr>
                    <a:xfrm>
                      <a:off x="0" y="0"/>
                      <a:ext cx="4476115" cy="1873885"/>
                    </a:xfrm>
                    <a:prstGeom prst="rect">
                      <a:avLst/>
                    </a:prstGeom>
                  </pic:spPr>
                </pic:pic>
              </a:graphicData>
            </a:graphic>
          </wp:inline>
        </w:drawing>
      </w:r>
    </w:p>
    <w:p w14:paraId="23093FA5">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网络迁移配置：</w:t>
      </w:r>
    </w:p>
    <w:p w14:paraId="03462C09">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b w:val="0"/>
          <w:bCs w:val="0"/>
          <w:kern w:val="2"/>
          <w:sz w:val="21"/>
          <w:szCs w:val="21"/>
          <w:lang w:val="en-US" w:eastAsia="zh-CN"/>
        </w:rPr>
        <w:t>将工作机的网络配置同步到灾备机（LAN）推荐该选项：</w:t>
      </w:r>
      <w:r>
        <w:rPr>
          <w:rFonts w:hint="default" w:ascii="Times New Roman" w:hAnsi="Times New Roman" w:eastAsia="宋体" w:cs="Arial"/>
          <w:kern w:val="2"/>
          <w:sz w:val="21"/>
          <w:szCs w:val="21"/>
          <w:lang w:val="en-US" w:eastAsia="zh-CN"/>
        </w:rPr>
        <w:t>当主机含有多个网卡时，可以选择同步其中的个别网卡，或者是全部同步</w:t>
      </w:r>
      <w:r>
        <w:rPr>
          <w:rFonts w:hint="eastAsia" w:ascii="Times New Roman" w:hAnsi="Times New Roman" w:eastAsia="宋体" w:cs="Arial"/>
          <w:kern w:val="2"/>
          <w:sz w:val="21"/>
          <w:szCs w:val="21"/>
          <w:lang w:val="en-US" w:eastAsia="zh-CN"/>
        </w:rPr>
        <w:t>。</w:t>
      </w:r>
    </w:p>
    <w:p w14:paraId="240CB612">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b w:val="0"/>
          <w:bCs w:val="0"/>
          <w:kern w:val="2"/>
          <w:sz w:val="21"/>
          <w:szCs w:val="21"/>
          <w:lang w:val="en-US" w:eastAsia="zh-CN"/>
        </w:rPr>
        <w:t>保留灾备机的网络设置</w:t>
      </w:r>
      <w:r>
        <w:rPr>
          <w:rFonts w:hint="eastAsia" w:ascii="Times New Roman" w:hAnsi="Times New Roman" w:eastAsia="宋体" w:cs="Arial"/>
          <w:b w:val="0"/>
          <w:bCs w:val="0"/>
          <w:kern w:val="2"/>
          <w:sz w:val="21"/>
          <w:szCs w:val="21"/>
          <w:lang w:val="en-US" w:eastAsia="zh-CN"/>
        </w:rPr>
        <w:t>，即</w:t>
      </w:r>
      <w:r>
        <w:rPr>
          <w:rFonts w:hint="default" w:ascii="Times New Roman" w:hAnsi="Times New Roman" w:eastAsia="宋体" w:cs="Arial"/>
          <w:b w:val="0"/>
          <w:bCs w:val="0"/>
          <w:kern w:val="2"/>
          <w:sz w:val="21"/>
          <w:szCs w:val="21"/>
          <w:lang w:val="en-US" w:eastAsia="zh-CN"/>
        </w:rPr>
        <w:t>不同步工作机的网络配置（广域网(WAN)推荐该选项）</w:t>
      </w:r>
      <w:r>
        <w:rPr>
          <w:rFonts w:hint="eastAsia" w:ascii="Times New Roman" w:hAnsi="Times New Roman" w:eastAsia="宋体" w:cs="Arial"/>
          <w:b w:val="0"/>
          <w:bCs w:val="0"/>
          <w:kern w:val="2"/>
          <w:sz w:val="21"/>
          <w:szCs w:val="21"/>
          <w:lang w:val="en-US" w:eastAsia="zh-CN"/>
        </w:rPr>
        <w:t>：</w:t>
      </w:r>
      <w:r>
        <w:rPr>
          <w:rFonts w:hint="eastAsia" w:ascii="Times New Roman" w:hAnsi="Times New Roman" w:eastAsia="宋体" w:cs="Arial"/>
          <w:kern w:val="2"/>
          <w:sz w:val="21"/>
          <w:szCs w:val="21"/>
          <w:lang w:val="en-US" w:eastAsia="zh-CN"/>
        </w:rPr>
        <w:t>目</w:t>
      </w:r>
      <w:r>
        <w:rPr>
          <w:rFonts w:hint="default" w:ascii="Times New Roman" w:hAnsi="Times New Roman" w:eastAsia="宋体" w:cs="Arial"/>
          <w:kern w:val="2"/>
          <w:sz w:val="21"/>
          <w:szCs w:val="21"/>
          <w:lang w:val="en-US" w:eastAsia="zh-CN"/>
        </w:rPr>
        <w:t>标端的灾备机保留自己现有的网卡设定和</w:t>
      </w:r>
      <w:r>
        <w:rPr>
          <w:rFonts w:hint="eastAsia" w:ascii="Times New Roman" w:hAnsi="Times New Roman" w:eastAsia="宋体" w:cs="Arial"/>
          <w:kern w:val="2"/>
          <w:sz w:val="21"/>
          <w:szCs w:val="21"/>
          <w:lang w:val="en-US" w:eastAsia="zh-CN"/>
        </w:rPr>
        <w:t>IP</w:t>
      </w:r>
      <w:r>
        <w:rPr>
          <w:rFonts w:hint="default" w:ascii="Times New Roman" w:hAnsi="Times New Roman" w:eastAsia="宋体" w:cs="Arial"/>
          <w:kern w:val="2"/>
          <w:sz w:val="21"/>
          <w:szCs w:val="21"/>
          <w:lang w:val="en-US" w:eastAsia="zh-CN"/>
        </w:rPr>
        <w:t>地址。</w:t>
      </w:r>
      <w:r>
        <w:rPr>
          <w:rFonts w:hint="eastAsia" w:ascii="Times New Roman" w:hAnsi="Times New Roman" w:eastAsia="宋体" w:cs="Arial"/>
          <w:kern w:val="2"/>
          <w:sz w:val="21"/>
          <w:szCs w:val="21"/>
          <w:lang w:val="en-US" w:eastAsia="zh-CN"/>
        </w:rPr>
        <w:t>此选项为默认选项。</w:t>
      </w:r>
    </w:p>
    <w:p w14:paraId="35533FDE">
      <w:pPr>
        <w:widowControl/>
        <w:adjustRightInd w:val="0"/>
        <w:snapToGrid w:val="0"/>
        <w:spacing w:before="160" w:after="160" w:line="240" w:lineRule="atLeast"/>
        <w:ind w:left="1701" w:firstLine="0" w:firstLineChars="0"/>
        <w:jc w:val="left"/>
        <w:rPr>
          <w:rFonts w:hint="default" w:ascii="Times New Roman" w:hAnsi="Times New Roman" w:eastAsia="宋体" w:cs="Arial"/>
          <w:kern w:val="2"/>
          <w:sz w:val="21"/>
          <w:szCs w:val="21"/>
          <w:lang w:val="en-US" w:eastAsia="zh-CN"/>
        </w:rPr>
      </w:pPr>
    </w:p>
    <w:p w14:paraId="262EC5A3">
      <w:pPr>
        <w:pStyle w:val="39"/>
        <w:bidi w:val="0"/>
        <w:rPr>
          <w:rFonts w:hint="default"/>
          <w:b/>
          <w:bCs/>
          <w:lang w:val="en-US" w:eastAsia="zh-CN"/>
        </w:rPr>
      </w:pPr>
      <w:r>
        <w:rPr>
          <w:rFonts w:hint="eastAsia"/>
          <w:b/>
          <w:bCs/>
          <w:lang w:val="en-US" w:eastAsia="zh-CN"/>
        </w:rPr>
        <w:t>迁移设置页面：</w:t>
      </w:r>
    </w:p>
    <w:p w14:paraId="6E0CBC05">
      <w:pPr>
        <w:pStyle w:val="39"/>
        <w:rPr>
          <w:rFonts w:hint="default"/>
          <w:lang w:val="en-US" w:eastAsia="zh-CN"/>
        </w:rPr>
      </w:pPr>
      <w:r>
        <w:rPr>
          <w:rFonts w:hint="default"/>
          <w:lang w:val="en-US" w:eastAsia="zh-CN"/>
        </w:rPr>
        <w:drawing>
          <wp:inline distT="0" distB="0" distL="114300" distR="114300">
            <wp:extent cx="5033645" cy="2785745"/>
            <wp:effectExtent l="0" t="0" r="14605" b="14605"/>
            <wp:docPr id="36" name="图片 36" descr="1647246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647246973(1)"/>
                    <pic:cNvPicPr>
                      <a:picLocks noChangeAspect="1"/>
                    </pic:cNvPicPr>
                  </pic:nvPicPr>
                  <pic:blipFill>
                    <a:blip r:embed="rId28"/>
                    <a:stretch>
                      <a:fillRect/>
                    </a:stretch>
                  </pic:blipFill>
                  <pic:spPr>
                    <a:xfrm>
                      <a:off x="0" y="0"/>
                      <a:ext cx="5033645" cy="2785745"/>
                    </a:xfrm>
                    <a:prstGeom prst="rect">
                      <a:avLst/>
                    </a:prstGeom>
                  </pic:spPr>
                </pic:pic>
              </a:graphicData>
            </a:graphic>
          </wp:inline>
        </w:drawing>
      </w:r>
    </w:p>
    <w:p w14:paraId="0B9CAD7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完成系统和数据同步之后，继续监控和同步数据，等待用户手工切换：</w:t>
      </w:r>
      <w:r>
        <w:rPr>
          <w:rFonts w:hint="eastAsia" w:ascii="Times New Roman" w:hAnsi="Times New Roman" w:eastAsia="宋体" w:cs="Arial"/>
          <w:kern w:val="2"/>
          <w:sz w:val="21"/>
          <w:szCs w:val="21"/>
          <w:lang w:val="en-US" w:eastAsia="zh-CN"/>
        </w:rPr>
        <w:t>表示在规则执行完初始镜像，i2Node程序将继续监控“基本设置”配置的“同步项”所选择的目录和文件，将新的任何增量数据和文件变化持续复制到目标端，直到用户在整机迁移的界面上单击“迁移”。此选项为默认开启。</w:t>
      </w:r>
    </w:p>
    <w:p w14:paraId="45B8DD55">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b w:val="0"/>
          <w:bCs w:val="0"/>
          <w:kern w:val="2"/>
          <w:sz w:val="21"/>
          <w:szCs w:val="21"/>
          <w:lang w:val="en-US" w:eastAsia="zh-CN"/>
        </w:rPr>
      </w:pPr>
      <w:r>
        <w:rPr>
          <w:rFonts w:hint="eastAsia" w:ascii="Times New Roman" w:hAnsi="Times New Roman" w:eastAsia="宋体" w:cs="Arial"/>
          <w:b/>
          <w:bCs/>
          <w:kern w:val="2"/>
          <w:sz w:val="21"/>
          <w:szCs w:val="21"/>
          <w:lang w:val="en-US" w:eastAsia="zh-CN"/>
        </w:rPr>
        <w:t>切换到灾备机（重启备机）时，自动关闭工作机：</w:t>
      </w:r>
      <w:r>
        <w:rPr>
          <w:rFonts w:hint="eastAsia" w:ascii="Times New Roman" w:hAnsi="Times New Roman" w:eastAsia="宋体" w:cs="Arial"/>
          <w:b w:val="0"/>
          <w:bCs w:val="0"/>
          <w:kern w:val="2"/>
          <w:sz w:val="21"/>
          <w:szCs w:val="21"/>
          <w:lang w:val="en-US" w:eastAsia="zh-CN"/>
        </w:rPr>
        <w:t>表示在迁移规则完成后，工作机的增量数据不再同步到灾备机，在重启灾备机时规则会自动关闭工作机。</w:t>
      </w:r>
    </w:p>
    <w:p w14:paraId="1EE3244E">
      <w:pPr>
        <w:pStyle w:val="115"/>
        <w:tabs>
          <w:tab w:val="left" w:pos="2100"/>
        </w:tabs>
        <w:rPr>
          <w:rFonts w:hint="default"/>
        </w:rPr>
      </w:pPr>
      <w:r>
        <w:drawing>
          <wp:inline distT="0" distB="0" distL="114300" distR="114300">
            <wp:extent cx="457200" cy="152400"/>
            <wp:effectExtent l="0" t="0" r="0" b="0"/>
            <wp:docPr id="37" name="图片 4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74C687D1">
      <w:pPr>
        <w:pStyle w:val="116"/>
        <w:rPr>
          <w:rFonts w:hint="eastAsia"/>
          <w:lang w:val="en-US" w:eastAsia="zh-CN"/>
        </w:rPr>
      </w:pPr>
      <w:r>
        <w:rPr>
          <w:rFonts w:hint="eastAsia"/>
          <w:lang w:val="en-US" w:eastAsia="zh-CN"/>
        </w:rPr>
        <w:t>选择此选项意味着工作机产生的增量数据无法在同步到灾备机，规则完成后会自动重启灾备机，关闭工作机。</w:t>
      </w:r>
    </w:p>
    <w:p w14:paraId="40CBB18B">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迁移场景：</w:t>
      </w:r>
      <w:r>
        <w:rPr>
          <w:rFonts w:hint="eastAsia" w:ascii="Times New Roman" w:hAnsi="Times New Roman" w:eastAsia="宋体" w:cs="Arial"/>
          <w:kern w:val="2"/>
          <w:sz w:val="21"/>
          <w:szCs w:val="21"/>
          <w:lang w:val="en-US" w:eastAsia="zh-CN"/>
        </w:rPr>
        <w:t>自动选择、虚拟机</w:t>
      </w:r>
      <w:r>
        <w:rPr>
          <w:rFonts w:hint="eastAsia" w:eastAsia="宋体" w:cs="Arial"/>
          <w:kern w:val="2"/>
          <w:sz w:val="21"/>
          <w:szCs w:val="21"/>
          <w:lang w:val="en-US" w:eastAsia="zh-CN"/>
        </w:rPr>
        <w:t>、</w:t>
      </w:r>
      <w:r>
        <w:rPr>
          <w:rFonts w:hint="eastAsia" w:ascii="Times New Roman" w:hAnsi="Times New Roman" w:eastAsia="宋体" w:cs="Arial"/>
          <w:kern w:val="2"/>
          <w:sz w:val="21"/>
          <w:szCs w:val="21"/>
          <w:lang w:val="en-US" w:eastAsia="zh-CN"/>
        </w:rPr>
        <w:t>物理机</w:t>
      </w:r>
      <w:r>
        <w:rPr>
          <w:rFonts w:hint="eastAsia" w:eastAsia="宋体" w:cs="Arial"/>
          <w:kern w:val="2"/>
          <w:sz w:val="21"/>
          <w:szCs w:val="21"/>
          <w:lang w:val="en-US" w:eastAsia="zh-CN"/>
        </w:rPr>
        <w:t>和跨小版本</w:t>
      </w:r>
      <w:r>
        <w:rPr>
          <w:rFonts w:hint="eastAsia" w:ascii="Times New Roman" w:hAnsi="Times New Roman" w:eastAsia="宋体" w:cs="Arial"/>
          <w:kern w:val="2"/>
          <w:sz w:val="21"/>
          <w:szCs w:val="21"/>
          <w:lang w:val="en-US" w:eastAsia="zh-CN"/>
        </w:rPr>
        <w:t>。</w:t>
      </w:r>
    </w:p>
    <w:p w14:paraId="32F6FD7D">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kern w:val="2"/>
          <w:sz w:val="21"/>
          <w:szCs w:val="21"/>
          <w:lang w:val="en-US" w:eastAsia="zh-CN"/>
        </w:rPr>
        <w:t>自动选择：</w:t>
      </w:r>
      <w:r>
        <w:rPr>
          <w:rFonts w:hint="eastAsia" w:cs="Arial"/>
          <w:kern w:val="2"/>
          <w:sz w:val="21"/>
          <w:szCs w:val="21"/>
          <w:lang w:val="en-US" w:eastAsia="zh-CN"/>
        </w:rPr>
        <w:t>跨小版本&gt;虚拟机&gt;物理机</w:t>
      </w:r>
      <w:r>
        <w:rPr>
          <w:rFonts w:hint="default" w:ascii="Times New Roman" w:hAnsi="Times New Roman" w:eastAsia="宋体" w:cs="Arial"/>
          <w:kern w:val="2"/>
          <w:sz w:val="21"/>
          <w:szCs w:val="21"/>
          <w:lang w:val="en-US" w:eastAsia="zh-CN"/>
        </w:rPr>
        <w:t>。</w:t>
      </w:r>
    </w:p>
    <w:p w14:paraId="73872FDC">
      <w:pPr>
        <w:widowControl/>
        <w:numPr>
          <w:ilvl w:val="0"/>
          <w:numId w:val="6"/>
        </w:numPr>
        <w:topLinePunct w:val="0"/>
        <w:bidi w:val="0"/>
        <w:adjustRightInd w:val="0"/>
        <w:snapToGrid w:val="0"/>
        <w:spacing w:before="80" w:after="80" w:line="240" w:lineRule="atLeast"/>
        <w:ind w:left="1871" w:firstLine="0" w:firstLineChars="0"/>
        <w:jc w:val="left"/>
        <w:rPr>
          <w:rFonts w:hint="default" w:ascii="Times New Roman" w:hAnsi="Times New Roman" w:eastAsia="宋体" w:cs="Arial"/>
          <w:kern w:val="2"/>
          <w:sz w:val="21"/>
          <w:szCs w:val="21"/>
          <w:lang w:val="en-US" w:eastAsia="zh-CN"/>
        </w:rPr>
      </w:pPr>
      <w:r>
        <w:rPr>
          <w:rFonts w:hint="default" w:ascii="Times New Roman" w:hAnsi="Times New Roman" w:eastAsia="宋体" w:cs="Arial"/>
          <w:kern w:val="2"/>
          <w:sz w:val="21"/>
          <w:szCs w:val="21"/>
          <w:lang w:val="en-US" w:eastAsia="zh-CN"/>
        </w:rPr>
        <w:t>虚拟机：虚拟机迁移到虚拟机。</w:t>
      </w:r>
    </w:p>
    <w:p w14:paraId="7C2D210F">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default" w:ascii="Times New Roman" w:hAnsi="Times New Roman" w:eastAsia="宋体" w:cs="Arial"/>
          <w:kern w:val="2"/>
          <w:sz w:val="21"/>
          <w:szCs w:val="21"/>
          <w:lang w:val="en-US" w:eastAsia="zh-CN"/>
        </w:rPr>
        <w:t>物理机：物理机迁移到物理机</w:t>
      </w:r>
      <w:r>
        <w:rPr>
          <w:rFonts w:hint="eastAsia" w:cs="Arial"/>
          <w:kern w:val="2"/>
          <w:sz w:val="21"/>
          <w:szCs w:val="21"/>
          <w:lang w:val="en-US" w:eastAsia="zh-CN"/>
        </w:rPr>
        <w:t>或虚拟机迁移到物理机</w:t>
      </w:r>
      <w:r>
        <w:rPr>
          <w:rFonts w:hint="default" w:ascii="Times New Roman" w:hAnsi="Times New Roman" w:eastAsia="宋体" w:cs="Arial"/>
          <w:kern w:val="2"/>
          <w:sz w:val="21"/>
          <w:szCs w:val="21"/>
          <w:lang w:val="en-US" w:eastAsia="zh-CN"/>
        </w:rPr>
        <w:t>。</w:t>
      </w:r>
    </w:p>
    <w:p w14:paraId="2CCEFCBF">
      <w:pPr>
        <w:widowControl/>
        <w:numPr>
          <w:ilvl w:val="0"/>
          <w:numId w:val="6"/>
        </w:numPr>
        <w:topLinePunct w:val="0"/>
        <w:bidi w:val="0"/>
        <w:adjustRightInd w:val="0"/>
        <w:snapToGrid w:val="0"/>
        <w:spacing w:before="80" w:after="80" w:line="240" w:lineRule="atLeast"/>
        <w:ind w:left="1871" w:firstLine="0" w:firstLineChars="0"/>
        <w:jc w:val="left"/>
        <w:rPr>
          <w:rFonts w:hint="default" w:eastAsia="宋体"/>
          <w:lang w:val="en-US" w:eastAsia="zh-CN"/>
        </w:rPr>
      </w:pPr>
      <w:r>
        <w:rPr>
          <w:rFonts w:hint="eastAsia" w:eastAsia="宋体" w:cs="Arial"/>
          <w:kern w:val="2"/>
          <w:sz w:val="21"/>
          <w:szCs w:val="21"/>
          <w:lang w:val="en-US" w:eastAsia="zh-CN"/>
        </w:rPr>
        <w:t>跨小版本：</w:t>
      </w:r>
      <w:r>
        <w:rPr>
          <w:rFonts w:hint="default" w:ascii="Times New Roman" w:hAnsi="Times New Roman" w:eastAsia="宋体" w:cs="Arial"/>
          <w:kern w:val="2"/>
          <w:sz w:val="21"/>
          <w:szCs w:val="21"/>
          <w:lang w:val="en-US" w:eastAsia="zh-CN"/>
        </w:rPr>
        <w:t>物理机迁移到虚拟机或虚拟机迁移到</w:t>
      </w:r>
      <w:r>
        <w:rPr>
          <w:rFonts w:hint="eastAsia" w:cs="Arial"/>
          <w:kern w:val="2"/>
          <w:sz w:val="21"/>
          <w:szCs w:val="21"/>
          <w:lang w:val="en-US" w:eastAsia="zh-CN"/>
        </w:rPr>
        <w:t>虚拟机</w:t>
      </w:r>
      <w:r>
        <w:rPr>
          <w:rFonts w:hint="eastAsia" w:eastAsia="宋体" w:cs="Arial"/>
          <w:kern w:val="2"/>
          <w:sz w:val="21"/>
          <w:szCs w:val="21"/>
          <w:lang w:val="en-US" w:eastAsia="zh-CN"/>
        </w:rPr>
        <w:t>，此选项仅支持Windows 2008 R2及以上版本操作系统。</w:t>
      </w:r>
      <w:r>
        <w:rPr>
          <w:rFonts w:hint="eastAsia"/>
          <w:lang w:eastAsia="zh-CN"/>
        </w:rPr>
        <w:t>（</w:t>
      </w:r>
      <w:r>
        <w:rPr>
          <w:rFonts w:hint="eastAsia"/>
          <w:lang w:val="en-US" w:eastAsia="zh-CN"/>
        </w:rPr>
        <w:t>优先使用</w:t>
      </w:r>
      <w:r>
        <w:rPr>
          <w:rFonts w:hint="eastAsia"/>
          <w:lang w:eastAsia="zh-CN"/>
        </w:rPr>
        <w:t>）</w:t>
      </w:r>
    </w:p>
    <w:p w14:paraId="3F09673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宋体" w:hAnsi="宋体" w:eastAsia="宋体" w:cs="宋体"/>
          <w:sz w:val="21"/>
          <w:szCs w:val="21"/>
          <w:lang w:val="en-US" w:eastAsia="zh-CN"/>
        </w:rPr>
      </w:pPr>
      <w:r>
        <w:rPr>
          <w:rFonts w:hint="eastAsia" w:eastAsia="宋体" w:cs="Arial"/>
          <w:b/>
          <w:bCs/>
          <w:kern w:val="2"/>
          <w:sz w:val="21"/>
          <w:szCs w:val="21"/>
          <w:lang w:val="en-US" w:eastAsia="zh-CN"/>
        </w:rPr>
        <w:t>驱动程序移除</w:t>
      </w:r>
      <w:r>
        <w:rPr>
          <w:rFonts w:hint="eastAsia" w:ascii="Times New Roman" w:hAnsi="Times New Roman" w:eastAsia="宋体" w:cs="Arial"/>
          <w:b/>
          <w:bCs/>
          <w:kern w:val="2"/>
          <w:sz w:val="21"/>
          <w:szCs w:val="21"/>
          <w:lang w:val="en-US" w:eastAsia="zh-CN"/>
        </w:rPr>
        <w:t>：</w:t>
      </w:r>
      <w:r>
        <w:rPr>
          <w:rFonts w:hint="eastAsia" w:eastAsia="宋体" w:cs="Arial"/>
          <w:b w:val="0"/>
          <w:bCs w:val="0"/>
          <w:kern w:val="2"/>
          <w:sz w:val="21"/>
          <w:szCs w:val="21"/>
          <w:lang w:val="en-US" w:eastAsia="zh-CN"/>
        </w:rPr>
        <w:t>当迁移</w:t>
      </w:r>
      <w:r>
        <w:rPr>
          <w:rFonts w:hint="eastAsia" w:eastAsia="宋体" w:cs="Arial"/>
          <w:kern w:val="2"/>
          <w:sz w:val="21"/>
          <w:szCs w:val="21"/>
          <w:lang w:val="en-US" w:eastAsia="zh-CN"/>
        </w:rPr>
        <w:t>场景选择“跨小版本”时，会出现此</w:t>
      </w:r>
      <w:r>
        <w:rPr>
          <w:rFonts w:hint="eastAsia" w:ascii="宋体" w:hAnsi="宋体" w:eastAsia="宋体" w:cs="宋体"/>
          <w:kern w:val="2"/>
          <w:sz w:val="21"/>
          <w:szCs w:val="21"/>
          <w:lang w:val="en-US" w:eastAsia="zh-CN"/>
        </w:rPr>
        <w:t>项。</w:t>
      </w:r>
      <w:r>
        <w:rPr>
          <w:rFonts w:hint="eastAsia" w:ascii="宋体" w:hAnsi="宋体" w:eastAsia="宋体" w:cs="宋体"/>
          <w:sz w:val="21"/>
          <w:szCs w:val="21"/>
        </w:rPr>
        <w:t>实施迁移时采用注入驱动</w:t>
      </w:r>
      <w:r>
        <w:rPr>
          <w:rFonts w:hint="eastAsia" w:ascii="宋体" w:hAnsi="宋体" w:eastAsia="宋体" w:cs="宋体"/>
          <w:sz w:val="21"/>
          <w:szCs w:val="21"/>
          <w:lang w:val="en-US" w:eastAsia="zh-CN"/>
        </w:rPr>
        <w:t>的</w:t>
      </w:r>
      <w:r>
        <w:rPr>
          <w:rFonts w:hint="eastAsia" w:ascii="宋体" w:hAnsi="宋体" w:eastAsia="宋体" w:cs="宋体"/>
          <w:sz w:val="21"/>
          <w:szCs w:val="21"/>
        </w:rPr>
        <w:t>方式，解决备机驱动问题。</w:t>
      </w:r>
    </w:p>
    <w:p w14:paraId="4690E0A8">
      <w:pPr>
        <w:pStyle w:val="115"/>
        <w:tabs>
          <w:tab w:val="left" w:pos="2100"/>
        </w:tabs>
        <w:rPr>
          <w:rFonts w:hint="default"/>
        </w:rPr>
      </w:pPr>
      <w:r>
        <w:drawing>
          <wp:inline distT="0" distB="0" distL="114300" distR="114300">
            <wp:extent cx="457200" cy="152400"/>
            <wp:effectExtent l="0" t="0" r="0" b="0"/>
            <wp:docPr id="38" name="图片 4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6F04375D">
      <w:pPr>
        <w:pStyle w:val="116"/>
        <w:rPr>
          <w:rFonts w:hint="eastAsia" w:ascii="宋体" w:hAnsi="宋体" w:eastAsia="宋体" w:cs="宋体"/>
          <w:sz w:val="21"/>
          <w:szCs w:val="21"/>
          <w:lang w:val="en-US" w:eastAsia="zh-CN"/>
        </w:rPr>
      </w:pPr>
      <w:r>
        <w:rPr>
          <w:rFonts w:hint="eastAsia"/>
          <w:lang w:val="en-US" w:eastAsia="zh-CN"/>
        </w:rPr>
        <w:t>因为采用注入驱动的方式，所以任何情况下不能排除系统相关的目录比如drivers。</w:t>
      </w:r>
    </w:p>
    <w:p w14:paraId="256CA243">
      <w:pPr>
        <w:pStyle w:val="39"/>
        <w:bidi w:val="0"/>
        <w:rPr>
          <w:rFonts w:hint="eastAsia"/>
          <w:b/>
          <w:bCs/>
          <w:lang w:val="en-US" w:eastAsia="zh-CN"/>
        </w:rPr>
      </w:pPr>
    </w:p>
    <w:p w14:paraId="37909013">
      <w:pPr>
        <w:pStyle w:val="39"/>
        <w:bidi w:val="0"/>
        <w:rPr>
          <w:rFonts w:hint="default"/>
          <w:b/>
          <w:bCs/>
          <w:lang w:val="en-US" w:eastAsia="zh-CN"/>
        </w:rPr>
      </w:pPr>
      <w:r>
        <w:rPr>
          <w:rFonts w:hint="eastAsia"/>
          <w:b/>
          <w:bCs/>
          <w:lang w:val="en-US" w:eastAsia="zh-CN"/>
        </w:rPr>
        <w:t>带宽控制页面：</w:t>
      </w:r>
    </w:p>
    <w:p w14:paraId="568BD016">
      <w:pPr>
        <w:pStyle w:val="39"/>
        <w:rPr>
          <w:rFonts w:hint="default"/>
          <w:lang w:val="en-US" w:eastAsia="zh-CN"/>
        </w:rPr>
      </w:pPr>
      <w:r>
        <w:rPr>
          <w:rFonts w:hint="default"/>
          <w:lang w:val="en-US" w:eastAsia="zh-CN"/>
        </w:rPr>
        <w:drawing>
          <wp:inline distT="0" distB="0" distL="114300" distR="114300">
            <wp:extent cx="5160645" cy="2598420"/>
            <wp:effectExtent l="0" t="0" r="1905" b="11430"/>
            <wp:docPr id="39" name="图片 39" descr="1647247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47247001(1)"/>
                    <pic:cNvPicPr>
                      <a:picLocks noChangeAspect="1"/>
                    </pic:cNvPicPr>
                  </pic:nvPicPr>
                  <pic:blipFill>
                    <a:blip r:embed="rId29"/>
                    <a:stretch>
                      <a:fillRect/>
                    </a:stretch>
                  </pic:blipFill>
                  <pic:spPr>
                    <a:xfrm>
                      <a:off x="0" y="0"/>
                      <a:ext cx="5160645" cy="2598420"/>
                    </a:xfrm>
                    <a:prstGeom prst="rect">
                      <a:avLst/>
                    </a:prstGeom>
                  </pic:spPr>
                </pic:pic>
              </a:graphicData>
            </a:graphic>
          </wp:inline>
        </w:drawing>
      </w:r>
    </w:p>
    <w:p w14:paraId="235F3283">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时间范围：</w:t>
      </w:r>
      <w:r>
        <w:rPr>
          <w:rFonts w:hint="eastAsia" w:ascii="Times New Roman" w:hAnsi="Times New Roman" w:eastAsia="宋体" w:cs="Arial"/>
          <w:b w:val="0"/>
          <w:bCs w:val="0"/>
          <w:kern w:val="2"/>
          <w:sz w:val="21"/>
          <w:szCs w:val="21"/>
          <w:lang w:val="en-US" w:eastAsia="zh-CN"/>
        </w:rPr>
        <w:t>用户自行</w:t>
      </w:r>
      <w:r>
        <w:rPr>
          <w:rFonts w:hint="eastAsia" w:ascii="Times New Roman" w:hAnsi="Times New Roman" w:eastAsia="宋体" w:cs="Arial"/>
          <w:kern w:val="2"/>
          <w:sz w:val="21"/>
          <w:szCs w:val="21"/>
          <w:lang w:val="en-US" w:eastAsia="zh-CN"/>
        </w:rPr>
        <w:t>勾选具体的生效日。</w:t>
      </w:r>
    </w:p>
    <w:p w14:paraId="1ADCA44E">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eastAsia="宋体"/>
          <w:lang w:val="en-US"/>
        </w:rPr>
      </w:pPr>
      <w:r>
        <w:rPr>
          <w:rFonts w:hint="eastAsia" w:ascii="Times New Roman" w:hAnsi="Times New Roman" w:eastAsia="宋体" w:cs="Arial"/>
          <w:b/>
          <w:bCs/>
          <w:kern w:val="2"/>
          <w:sz w:val="21"/>
          <w:szCs w:val="21"/>
          <w:lang w:val="en-US" w:eastAsia="zh-CN"/>
        </w:rPr>
        <w:t>带宽：</w:t>
      </w:r>
      <w:r>
        <w:rPr>
          <w:rFonts w:hint="eastAsia" w:ascii="Times New Roman" w:hAnsi="Times New Roman" w:eastAsia="宋体" w:cs="Arial"/>
          <w:kern w:val="2"/>
          <w:sz w:val="21"/>
          <w:szCs w:val="21"/>
          <w:lang w:val="en-US" w:eastAsia="zh-CN"/>
        </w:rPr>
        <w:t>根据用户需求选择需要执行限速的时间段；可以设定多个不重叠的限速规则，彼此独立；带宽设定为0，规则停止，带宽显示为0。</w:t>
      </w:r>
    </w:p>
    <w:p w14:paraId="567B693D">
      <w:pPr>
        <w:widowControl/>
        <w:numPr>
          <w:ilvl w:val="0"/>
          <w:numId w:val="0"/>
        </w:numPr>
        <w:tabs>
          <w:tab w:val="left" w:pos="0"/>
        </w:tabs>
        <w:topLinePunct w:val="0"/>
        <w:bidi w:val="0"/>
        <w:adjustRightInd w:val="0"/>
        <w:snapToGrid w:val="0"/>
        <w:spacing w:before="80" w:after="80" w:line="240" w:lineRule="atLeast"/>
        <w:jc w:val="left"/>
        <w:rPr>
          <w:rFonts w:hint="default" w:eastAsia="宋体"/>
          <w:lang w:val="en-US"/>
        </w:rPr>
      </w:pPr>
    </w:p>
    <w:p w14:paraId="09651E74">
      <w:pPr>
        <w:pStyle w:val="43"/>
        <w:bidi w:val="0"/>
        <w:rPr>
          <w:rFonts w:hint="eastAsia"/>
          <w:lang w:val="en-US" w:eastAsia="zh-CN"/>
        </w:rPr>
      </w:pPr>
      <w:bookmarkStart w:id="56" w:name="_Toc26750"/>
      <w:bookmarkStart w:id="57" w:name="_Toc28698"/>
      <w:r>
        <w:rPr>
          <w:rFonts w:hint="eastAsia"/>
          <w:lang w:val="en-US" w:eastAsia="zh-CN"/>
        </w:rPr>
        <w:t>环境</w:t>
      </w:r>
      <w:bookmarkEnd w:id="56"/>
      <w:r>
        <w:rPr>
          <w:rFonts w:hint="eastAsia"/>
          <w:lang w:val="en-US" w:eastAsia="zh-CN"/>
        </w:rPr>
        <w:t>检测</w:t>
      </w:r>
      <w:bookmarkEnd w:id="57"/>
    </w:p>
    <w:p w14:paraId="21C2AF89">
      <w:pPr>
        <w:pStyle w:val="39"/>
        <w:bidi w:val="0"/>
        <w:rPr>
          <w:rFonts w:hint="default"/>
          <w:lang w:val="en-US" w:eastAsia="zh-CN"/>
        </w:rPr>
      </w:pPr>
      <w:r>
        <w:rPr>
          <w:rFonts w:hint="eastAsia"/>
          <w:lang w:val="en-US" w:eastAsia="zh-CN"/>
        </w:rPr>
        <w:t>新建整机迁移规则页面点击确定后，会弹出对应环境检查的界面，当检查通过时方可提交规则，否则需要修改对应不满足项后再单击“重新检查”。</w:t>
      </w:r>
    </w:p>
    <w:p w14:paraId="496F2BBA">
      <w:pPr>
        <w:pStyle w:val="54"/>
        <w:numPr>
          <w:ilvl w:val="0"/>
          <w:numId w:val="0"/>
        </w:numPr>
        <w:bidi w:val="0"/>
        <w:ind w:left="1701" w:leftChars="0"/>
      </w:pPr>
      <w:r>
        <w:drawing>
          <wp:inline distT="0" distB="0" distL="114300" distR="114300">
            <wp:extent cx="3895725" cy="1905000"/>
            <wp:effectExtent l="0" t="0" r="9525" b="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32"/>
                    <a:stretch>
                      <a:fillRect/>
                    </a:stretch>
                  </pic:blipFill>
                  <pic:spPr>
                    <a:xfrm>
                      <a:off x="0" y="0"/>
                      <a:ext cx="3895725" cy="1905000"/>
                    </a:xfrm>
                    <a:prstGeom prst="rect">
                      <a:avLst/>
                    </a:prstGeom>
                    <a:noFill/>
                    <a:ln>
                      <a:noFill/>
                    </a:ln>
                  </pic:spPr>
                </pic:pic>
              </a:graphicData>
            </a:graphic>
          </wp:inline>
        </w:drawing>
      </w:r>
    </w:p>
    <w:p w14:paraId="54429564">
      <w:pPr>
        <w:pStyle w:val="43"/>
        <w:bidi w:val="0"/>
        <w:rPr>
          <w:rFonts w:hint="default"/>
          <w:lang w:val="en-US" w:eastAsia="en-US"/>
        </w:rPr>
      </w:pPr>
      <w:bookmarkStart w:id="58" w:name="_Toc28209"/>
      <w:r>
        <w:rPr>
          <w:rFonts w:hint="eastAsia"/>
          <w:lang w:val="en-US" w:eastAsia="zh-CN"/>
        </w:rPr>
        <w:t>整机迁移流程</w:t>
      </w:r>
      <w:bookmarkEnd w:id="58"/>
    </w:p>
    <w:p w14:paraId="6A67FD88">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kern w:val="2"/>
          <w:sz w:val="21"/>
          <w:szCs w:val="21"/>
          <w:lang w:val="en-US" w:eastAsia="zh-CN"/>
        </w:rPr>
      </w:pPr>
      <w:r>
        <w:rPr>
          <w:rFonts w:hint="eastAsia" w:eastAsia="宋体" w:cs="Arial"/>
          <w:kern w:val="2"/>
          <w:sz w:val="21"/>
          <w:szCs w:val="21"/>
          <w:lang w:val="en-US" w:eastAsia="zh-CN"/>
        </w:rPr>
        <w:t>文件</w:t>
      </w:r>
      <w:r>
        <w:rPr>
          <w:rFonts w:hint="eastAsia" w:cs="Arial"/>
          <w:kern w:val="2"/>
          <w:sz w:val="21"/>
          <w:szCs w:val="21"/>
          <w:lang w:val="en-US" w:eastAsia="zh-CN"/>
        </w:rPr>
        <w:t>级整机</w:t>
      </w:r>
      <w:r>
        <w:rPr>
          <w:rFonts w:hint="eastAsia" w:ascii="Times New Roman" w:hAnsi="Times New Roman" w:eastAsia="宋体" w:cs="Arial"/>
          <w:kern w:val="2"/>
          <w:sz w:val="21"/>
          <w:szCs w:val="21"/>
          <w:lang w:val="en-US" w:eastAsia="zh-CN"/>
        </w:rPr>
        <w:t>迁移规则创建完毕后，会在整机迁移的界面中显示，通过状态的变化，来对规则进行管理的操作。迁移流程图如下：</w:t>
      </w:r>
    </w:p>
    <w:p w14:paraId="1357E04B">
      <w:pPr>
        <w:widowControl/>
        <w:adjustRightInd w:val="0"/>
        <w:snapToGrid w:val="0"/>
        <w:spacing w:before="160" w:after="160" w:line="240" w:lineRule="atLeast"/>
        <w:ind w:left="1701" w:firstLine="0" w:firstLineChars="0"/>
        <w:jc w:val="left"/>
        <w:rPr>
          <w:rFonts w:ascii="Times New Roman" w:hAnsi="Times New Roman" w:eastAsia="宋体" w:cs="Arial"/>
          <w:kern w:val="2"/>
          <w:sz w:val="21"/>
          <w:szCs w:val="21"/>
          <w:lang w:val="zh-TW" w:eastAsia="zh-TW"/>
        </w:rPr>
      </w:pPr>
      <w:r>
        <w:rPr>
          <w:rFonts w:eastAsia="宋体"/>
        </w:rPr>
        <w:drawing>
          <wp:inline distT="0" distB="0" distL="114300" distR="114300">
            <wp:extent cx="5156835" cy="1661160"/>
            <wp:effectExtent l="0" t="0" r="5715" b="15240"/>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33"/>
                    <a:stretch>
                      <a:fillRect/>
                    </a:stretch>
                  </pic:blipFill>
                  <pic:spPr>
                    <a:xfrm>
                      <a:off x="0" y="0"/>
                      <a:ext cx="5156835" cy="1661160"/>
                    </a:xfrm>
                    <a:prstGeom prst="rect">
                      <a:avLst/>
                    </a:prstGeom>
                    <a:noFill/>
                    <a:ln>
                      <a:noFill/>
                    </a:ln>
                  </pic:spPr>
                </pic:pic>
              </a:graphicData>
            </a:graphic>
          </wp:inline>
        </w:drawing>
      </w:r>
    </w:p>
    <w:p w14:paraId="0B721B4B">
      <w:pPr>
        <w:widowControl/>
        <w:bidi w:val="0"/>
        <w:adjustRightInd w:val="0"/>
        <w:snapToGrid w:val="0"/>
        <w:spacing w:before="160" w:after="160" w:line="240" w:lineRule="atLeast"/>
        <w:ind w:left="1701"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具体操作步骤如下：</w:t>
      </w:r>
    </w:p>
    <w:p w14:paraId="5D7911B9">
      <w:pPr>
        <w:numPr>
          <w:ilvl w:val="0"/>
          <w:numId w:val="33"/>
        </w:numPr>
        <w:tabs>
          <w:tab w:val="left" w:pos="2126"/>
        </w:tabs>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bookmarkStart w:id="59" w:name="_Toc25025"/>
      <w:r>
        <w:rPr>
          <w:rFonts w:hint="eastAsia" w:ascii="Times New Roman" w:hAnsi="Times New Roman" w:eastAsia="宋体" w:cs="Arial"/>
          <w:sz w:val="21"/>
          <w:szCs w:val="21"/>
          <w:lang w:val="en-US" w:eastAsia="zh-CN"/>
        </w:rPr>
        <w:t>单击“启动”，整机迁移规则开始执行。</w:t>
      </w:r>
    </w:p>
    <w:p w14:paraId="4755690E">
      <w:pPr>
        <w:numPr>
          <w:ilvl w:val="0"/>
          <w:numId w:val="33"/>
        </w:numPr>
        <w:tabs>
          <w:tab w:val="left" w:pos="2126"/>
        </w:tabs>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状态显示为“百分比”，等待完成后，状态变更为“就绪”。</w:t>
      </w:r>
    </w:p>
    <w:p w14:paraId="2CEC63F7">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状态为“就绪”时，单击“迁移”，状态由“就绪”变更为“迁移中”。</w:t>
      </w:r>
    </w:p>
    <w:p w14:paraId="45FA9A6B">
      <w:pPr>
        <w:numPr>
          <w:ilvl w:val="0"/>
          <w:numId w:val="33"/>
        </w:numPr>
        <w:tabs>
          <w:tab w:val="left" w:pos="2126"/>
        </w:tabs>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状态由“迁移中”变更为“重启就绪”此时数据已经迁移完成。</w:t>
      </w:r>
    </w:p>
    <w:p w14:paraId="0A7418CA">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rPr>
      </w:pPr>
      <w:r>
        <w:rPr>
          <w:rFonts w:hint="eastAsia" w:ascii="Times New Roman" w:hAnsi="Times New Roman" w:eastAsia="宋体" w:cs="Arial"/>
          <w:sz w:val="21"/>
          <w:szCs w:val="21"/>
          <w:lang w:val="en-US" w:eastAsia="zh-CN"/>
        </w:rPr>
        <w:t>单击“重启就绪”，还原目标机重启后，状态变更为“正在重启”。</w:t>
      </w:r>
    </w:p>
    <w:p w14:paraId="20C4BBF5">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rPr>
      </w:pPr>
      <w:r>
        <w:rPr>
          <w:rFonts w:hint="eastAsia" w:ascii="Times New Roman" w:hAnsi="Times New Roman" w:eastAsia="宋体" w:cs="Arial"/>
          <w:sz w:val="21"/>
          <w:szCs w:val="21"/>
          <w:lang w:val="en-US" w:eastAsia="zh-CN"/>
        </w:rPr>
        <w:t>迁移灾备机重启后，状态变更为“完成”。</w:t>
      </w:r>
    </w:p>
    <w:p w14:paraId="08B63837">
      <w:pPr>
        <w:numPr>
          <w:ilvl w:val="0"/>
          <w:numId w:val="33"/>
        </w:numPr>
        <w:tabs>
          <w:tab w:val="left" w:pos="2126"/>
        </w:tabs>
        <w:bidi w:val="0"/>
        <w:adjustRightInd w:val="0"/>
        <w:snapToGrid w:val="0"/>
        <w:spacing w:before="80" w:after="80" w:line="240" w:lineRule="atLeast"/>
        <w:ind w:left="2126" w:leftChars="0" w:hanging="425" w:firstLineChars="0"/>
        <w:rPr>
          <w:rFonts w:hint="default" w:eastAsia="宋体"/>
          <w:lang w:val="en-US" w:eastAsia="zh-CN"/>
        </w:rPr>
      </w:pPr>
      <w:r>
        <w:rPr>
          <w:rFonts w:hint="eastAsia" w:cs="Arial"/>
          <w:sz w:val="21"/>
          <w:szCs w:val="21"/>
          <w:lang w:val="en-US" w:eastAsia="zh-CN"/>
        </w:rPr>
        <w:t>灾备机启动后，若登录系统成功，则</w:t>
      </w:r>
      <w:r>
        <w:rPr>
          <w:rFonts w:hint="eastAsia" w:ascii="Times New Roman" w:hAnsi="Times New Roman" w:eastAsia="宋体" w:cs="Arial"/>
          <w:sz w:val="21"/>
          <w:szCs w:val="21"/>
          <w:lang w:val="en-US" w:eastAsia="zh-CN"/>
        </w:rPr>
        <w:t>完成</w:t>
      </w:r>
      <w:r>
        <w:rPr>
          <w:rFonts w:hint="eastAsia" w:cs="Arial"/>
          <w:sz w:val="21"/>
          <w:szCs w:val="21"/>
          <w:lang w:val="en-US" w:eastAsia="zh-CN"/>
        </w:rPr>
        <w:t>本次</w:t>
      </w:r>
      <w:r>
        <w:rPr>
          <w:rFonts w:hint="eastAsia" w:ascii="Times New Roman" w:hAnsi="Times New Roman" w:eastAsia="宋体" w:cs="Arial"/>
          <w:sz w:val="21"/>
          <w:szCs w:val="21"/>
          <w:lang w:val="en-US" w:eastAsia="zh-CN"/>
        </w:rPr>
        <w:t>整机迁移</w:t>
      </w:r>
      <w:r>
        <w:rPr>
          <w:rFonts w:hint="eastAsia" w:cs="Arial"/>
          <w:sz w:val="21"/>
          <w:szCs w:val="21"/>
          <w:lang w:val="en-US" w:eastAsia="zh-CN"/>
        </w:rPr>
        <w:t>流程</w:t>
      </w:r>
      <w:r>
        <w:rPr>
          <w:rFonts w:hint="eastAsia" w:ascii="Times New Roman" w:hAnsi="Times New Roman" w:eastAsia="宋体" w:cs="Arial"/>
          <w:sz w:val="21"/>
          <w:szCs w:val="21"/>
          <w:lang w:val="en-US" w:eastAsia="zh-CN"/>
        </w:rPr>
        <w:t>。</w:t>
      </w:r>
    </w:p>
    <w:p w14:paraId="79EB7225">
      <w:pPr>
        <w:pStyle w:val="42"/>
        <w:bidi w:val="0"/>
        <w:rPr>
          <w:rFonts w:hint="eastAsia"/>
          <w:lang w:val="en-US" w:eastAsia="zh-CN"/>
        </w:rPr>
      </w:pPr>
      <w:r>
        <w:rPr>
          <w:rFonts w:hint="eastAsia"/>
          <w:lang w:val="en-US" w:eastAsia="zh-CN"/>
        </w:rPr>
        <w:t>块级整机迁移</w:t>
      </w:r>
      <w:bookmarkEnd w:id="59"/>
    </w:p>
    <w:p w14:paraId="5258705A">
      <w:pPr>
        <w:pStyle w:val="43"/>
        <w:bidi w:val="0"/>
        <w:rPr>
          <w:rFonts w:hint="default"/>
          <w:lang w:val="en-US" w:eastAsia="zh-CN"/>
        </w:rPr>
      </w:pPr>
      <w:bookmarkStart w:id="60" w:name="_Toc17539"/>
      <w:r>
        <w:rPr>
          <w:rFonts w:hint="eastAsia"/>
          <w:lang w:val="en-US" w:eastAsia="zh-CN"/>
        </w:rPr>
        <w:t>块级整机迁移概述</w:t>
      </w:r>
      <w:bookmarkEnd w:id="60"/>
    </w:p>
    <w:p w14:paraId="6BFB7283">
      <w:pPr>
        <w:pStyle w:val="39"/>
        <w:rPr>
          <w:rFonts w:hint="default"/>
          <w:lang w:val="en-US" w:eastAsia="zh-CN"/>
        </w:rPr>
      </w:pPr>
      <w:r>
        <w:rPr>
          <w:rFonts w:hint="eastAsia"/>
          <w:lang w:val="en-US" w:eastAsia="zh-CN"/>
        </w:rPr>
        <w:t>i2Move 整机在线热迁移软件，简化了迁移工作。在不停机情况下块级整机迁移可以将工作机操作系统下整个块设备硬盘下的文件迁移到灾备机，迁移时间可预测，完成后无缝切换由新主机整机接管。</w:t>
      </w:r>
    </w:p>
    <w:p w14:paraId="4F1A7716">
      <w:pPr>
        <w:pStyle w:val="43"/>
        <w:bidi w:val="0"/>
        <w:rPr>
          <w:rFonts w:hint="default"/>
          <w:lang w:val="en-US" w:eastAsia="zh-CN"/>
        </w:rPr>
      </w:pPr>
      <w:bookmarkStart w:id="61" w:name="_Toc3866"/>
      <w:r>
        <w:rPr>
          <w:rFonts w:hint="eastAsia"/>
          <w:lang w:val="en-US" w:eastAsia="zh-CN"/>
        </w:rPr>
        <w:t>前置条件</w:t>
      </w:r>
      <w:bookmarkEnd w:id="61"/>
    </w:p>
    <w:p w14:paraId="37DE127C">
      <w:pPr>
        <w:pStyle w:val="39"/>
        <w:rPr>
          <w:rFonts w:hint="eastAsia"/>
          <w:lang w:val="en-US" w:eastAsia="zh-CN"/>
        </w:rPr>
      </w:pPr>
      <w:r>
        <w:rPr>
          <w:rFonts w:hint="eastAsia"/>
          <w:lang w:val="en-US" w:eastAsia="zh-CN"/>
        </w:rPr>
        <w:t>建立块级整机迁移规则的前置条件如下：</w:t>
      </w:r>
    </w:p>
    <w:p w14:paraId="5404DDD3">
      <w:pPr>
        <w:pStyle w:val="39"/>
        <w:numPr>
          <w:ilvl w:val="0"/>
          <w:numId w:val="34"/>
        </w:numPr>
        <w:rPr>
          <w:rFonts w:hint="eastAsia"/>
          <w:lang w:val="en-US" w:eastAsia="zh-CN"/>
        </w:rPr>
      </w:pPr>
      <w:r>
        <w:rPr>
          <w:rFonts w:hint="eastAsia"/>
          <w:lang w:val="en-US" w:eastAsia="zh-CN"/>
        </w:rPr>
        <w:t>控制机已安装控制台，授权move许可。</w:t>
      </w:r>
    </w:p>
    <w:p w14:paraId="162AA2DD">
      <w:pPr>
        <w:pStyle w:val="39"/>
        <w:numPr>
          <w:ilvl w:val="0"/>
          <w:numId w:val="34"/>
        </w:numPr>
        <w:ind w:left="1701" w:leftChars="0" w:firstLine="0" w:firstLineChars="0"/>
        <w:rPr>
          <w:rFonts w:hint="eastAsia"/>
          <w:lang w:val="en-US" w:eastAsia="zh-CN"/>
        </w:rPr>
      </w:pPr>
      <w:r>
        <w:rPr>
          <w:rFonts w:hint="eastAsia"/>
          <w:lang w:val="en-US" w:eastAsia="zh-CN"/>
        </w:rPr>
        <w:t>工作机已安装i2Node软件，需要加载块复制驱动。</w:t>
      </w:r>
    </w:p>
    <w:p w14:paraId="141C4CD9">
      <w:pPr>
        <w:pStyle w:val="39"/>
        <w:numPr>
          <w:ilvl w:val="0"/>
          <w:numId w:val="34"/>
        </w:numPr>
        <w:ind w:left="1701" w:leftChars="0" w:firstLine="0" w:firstLineChars="0"/>
        <w:rPr>
          <w:rFonts w:hint="default"/>
          <w:lang w:val="en-US" w:eastAsia="zh-CN"/>
        </w:rPr>
      </w:pPr>
      <w:r>
        <w:rPr>
          <w:rFonts w:hint="eastAsia"/>
          <w:lang w:val="en-US" w:eastAsia="zh-CN"/>
        </w:rPr>
        <w:t>灾备机准备一台裸机（磁盘空间尽可能大于工作机）用于提供定制的LiveCD直接引导启动系统后，配置网路，进行块设备迁移。</w:t>
      </w:r>
    </w:p>
    <w:p w14:paraId="55307747">
      <w:pPr>
        <w:pStyle w:val="39"/>
        <w:numPr>
          <w:ilvl w:val="0"/>
          <w:numId w:val="34"/>
        </w:numPr>
        <w:ind w:left="1701" w:leftChars="0" w:firstLine="0" w:firstLineChars="0"/>
        <w:rPr>
          <w:rFonts w:hint="eastAsia"/>
          <w:lang w:val="en-US" w:eastAsia="zh-CN"/>
        </w:rPr>
      </w:pPr>
      <w:r>
        <w:rPr>
          <w:rFonts w:hint="eastAsia"/>
          <w:lang w:val="en-US" w:eastAsia="zh-CN"/>
        </w:rPr>
        <w:t>控制台节点管理页面注册该工作机和灾备机，均绑定move许可。工作机需要二次绑定move许可，才能进行整机迁移。</w:t>
      </w:r>
    </w:p>
    <w:p w14:paraId="461CBAAA">
      <w:pPr>
        <w:pStyle w:val="39"/>
        <w:rPr>
          <w:rFonts w:hint="default"/>
          <w:lang w:val="en-US" w:eastAsia="zh-CN"/>
        </w:rPr>
      </w:pPr>
    </w:p>
    <w:p w14:paraId="5CAEBE43">
      <w:pPr>
        <w:pStyle w:val="39"/>
        <w:rPr>
          <w:rFonts w:hint="default"/>
          <w:lang w:val="en-US" w:eastAsia="zh-CN"/>
        </w:rPr>
      </w:pPr>
      <w:r>
        <w:rPr>
          <w:rFonts w:hint="eastAsia"/>
          <w:lang w:val="en-US" w:eastAsia="zh-CN"/>
        </w:rPr>
        <w:t>关于迁移主机引导模式说明：</w:t>
      </w:r>
    </w:p>
    <w:tbl>
      <w:tblPr>
        <w:tblStyle w:val="27"/>
        <w:tblW w:w="0" w:type="auto"/>
        <w:tblInd w:w="17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3"/>
        <w:gridCol w:w="2638"/>
        <w:gridCol w:w="3144"/>
      </w:tblGrid>
      <w:tr w14:paraId="42B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448A3705">
            <w:pPr>
              <w:pStyle w:val="84"/>
              <w:bidi w:val="0"/>
              <w:rPr>
                <w:rFonts w:hint="default"/>
                <w:lang w:val="en-US" w:eastAsia="zh-CN"/>
              </w:rPr>
            </w:pPr>
            <w:r>
              <w:rPr>
                <w:rFonts w:hint="eastAsia"/>
                <w:lang w:val="en-US" w:eastAsia="zh-CN"/>
              </w:rPr>
              <w:t>迁移场景</w:t>
            </w:r>
          </w:p>
        </w:tc>
        <w:tc>
          <w:tcPr>
            <w:tcW w:w="2638" w:type="dxa"/>
          </w:tcPr>
          <w:p w14:paraId="0D9FC085">
            <w:pPr>
              <w:pStyle w:val="84"/>
              <w:bidi w:val="0"/>
              <w:rPr>
                <w:rFonts w:hint="default"/>
                <w:lang w:val="en-US" w:eastAsia="zh-CN"/>
              </w:rPr>
            </w:pPr>
            <w:r>
              <w:rPr>
                <w:rFonts w:hint="eastAsia"/>
                <w:lang w:val="en-US" w:eastAsia="zh-CN"/>
              </w:rPr>
              <w:t>系统类型</w:t>
            </w:r>
          </w:p>
        </w:tc>
        <w:tc>
          <w:tcPr>
            <w:tcW w:w="3144" w:type="dxa"/>
          </w:tcPr>
          <w:p w14:paraId="4AB5D576">
            <w:pPr>
              <w:pStyle w:val="84"/>
              <w:bidi w:val="0"/>
              <w:rPr>
                <w:rFonts w:hint="default"/>
                <w:lang w:val="en-US" w:eastAsia="zh-CN"/>
              </w:rPr>
            </w:pPr>
            <w:r>
              <w:rPr>
                <w:rFonts w:hint="eastAsia"/>
                <w:lang w:val="en-US" w:eastAsia="zh-CN"/>
              </w:rPr>
              <w:t>备注</w:t>
            </w:r>
          </w:p>
        </w:tc>
      </w:tr>
      <w:tr w14:paraId="3802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65C0C440">
            <w:pPr>
              <w:pStyle w:val="84"/>
              <w:bidi w:val="0"/>
              <w:rPr>
                <w:rFonts w:hint="default"/>
                <w:lang w:val="en-US" w:eastAsia="zh-CN"/>
              </w:rPr>
            </w:pPr>
            <w:r>
              <w:rPr>
                <w:rFonts w:hint="eastAsia"/>
                <w:lang w:val="en-US" w:eastAsia="zh-CN"/>
              </w:rPr>
              <w:t>BIOS到BIOS</w:t>
            </w:r>
          </w:p>
        </w:tc>
        <w:tc>
          <w:tcPr>
            <w:tcW w:w="2638" w:type="dxa"/>
          </w:tcPr>
          <w:p w14:paraId="16E14A43">
            <w:pPr>
              <w:pStyle w:val="84"/>
              <w:bidi w:val="0"/>
              <w:rPr>
                <w:rFonts w:hint="default"/>
                <w:lang w:val="en-US" w:eastAsia="zh-CN"/>
              </w:rPr>
            </w:pPr>
            <w:r>
              <w:rPr>
                <w:rFonts w:hint="eastAsia"/>
                <w:lang w:val="en-US" w:eastAsia="zh-CN"/>
              </w:rPr>
              <w:t>Windows</w:t>
            </w:r>
          </w:p>
        </w:tc>
        <w:tc>
          <w:tcPr>
            <w:tcW w:w="3144" w:type="dxa"/>
          </w:tcPr>
          <w:p w14:paraId="721FE171">
            <w:pPr>
              <w:pStyle w:val="84"/>
              <w:bidi w:val="0"/>
              <w:rPr>
                <w:rFonts w:hint="default"/>
                <w:lang w:val="en-US" w:eastAsia="zh-CN"/>
              </w:rPr>
            </w:pPr>
            <w:r>
              <w:rPr>
                <w:rFonts w:hint="eastAsia"/>
                <w:lang w:val="en-US" w:eastAsia="zh-CN"/>
              </w:rPr>
              <w:t>LiveCD&amp;WinPE</w:t>
            </w:r>
          </w:p>
        </w:tc>
      </w:tr>
      <w:tr w14:paraId="7D08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3ABDE06C">
            <w:pPr>
              <w:pStyle w:val="84"/>
              <w:bidi w:val="0"/>
              <w:rPr>
                <w:rFonts w:hint="default"/>
                <w:lang w:val="en-US" w:eastAsia="zh-CN"/>
              </w:rPr>
            </w:pPr>
            <w:r>
              <w:rPr>
                <w:rFonts w:hint="eastAsia"/>
                <w:lang w:val="en-US" w:eastAsia="zh-CN"/>
              </w:rPr>
              <w:t>UEFI到UEFI</w:t>
            </w:r>
          </w:p>
        </w:tc>
        <w:tc>
          <w:tcPr>
            <w:tcW w:w="2638" w:type="dxa"/>
          </w:tcPr>
          <w:p w14:paraId="5FBAEC55">
            <w:pPr>
              <w:pStyle w:val="84"/>
              <w:bidi w:val="0"/>
              <w:rPr>
                <w:rFonts w:hint="default"/>
                <w:lang w:val="en-US" w:eastAsia="zh-CN"/>
              </w:rPr>
            </w:pPr>
            <w:r>
              <w:rPr>
                <w:rFonts w:hint="eastAsia"/>
                <w:lang w:val="en-US" w:eastAsia="zh-CN"/>
              </w:rPr>
              <w:t>Windows</w:t>
            </w:r>
          </w:p>
        </w:tc>
        <w:tc>
          <w:tcPr>
            <w:tcW w:w="3144" w:type="dxa"/>
          </w:tcPr>
          <w:p w14:paraId="353FE70B">
            <w:pPr>
              <w:pStyle w:val="84"/>
              <w:bidi w:val="0"/>
              <w:rPr>
                <w:rFonts w:hint="default"/>
                <w:lang w:val="en-US" w:eastAsia="zh-CN"/>
              </w:rPr>
            </w:pPr>
            <w:r>
              <w:rPr>
                <w:rFonts w:hint="eastAsia"/>
                <w:lang w:val="en-US" w:eastAsia="zh-CN"/>
              </w:rPr>
              <w:t>仅LiveCD支持</w:t>
            </w:r>
          </w:p>
        </w:tc>
      </w:tr>
      <w:tr w14:paraId="063D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6189F5E3">
            <w:pPr>
              <w:pStyle w:val="84"/>
              <w:bidi w:val="0"/>
              <w:rPr>
                <w:rFonts w:hint="eastAsia"/>
                <w:lang w:val="en-US" w:eastAsia="zh-CN"/>
              </w:rPr>
            </w:pPr>
            <w:r>
              <w:rPr>
                <w:rFonts w:hint="eastAsia"/>
                <w:lang w:val="en-US" w:eastAsia="zh-CN"/>
              </w:rPr>
              <w:t>UEFI到BIOS</w:t>
            </w:r>
          </w:p>
        </w:tc>
        <w:tc>
          <w:tcPr>
            <w:tcW w:w="2638" w:type="dxa"/>
          </w:tcPr>
          <w:p w14:paraId="2F74BF8F">
            <w:pPr>
              <w:pStyle w:val="84"/>
              <w:bidi w:val="0"/>
              <w:rPr>
                <w:rFonts w:hint="eastAsia"/>
                <w:lang w:val="en-US" w:eastAsia="zh-CN"/>
              </w:rPr>
            </w:pPr>
            <w:r>
              <w:rPr>
                <w:rFonts w:hint="eastAsia"/>
                <w:lang w:val="en-US" w:eastAsia="zh-CN"/>
              </w:rPr>
              <w:t>Windows</w:t>
            </w:r>
          </w:p>
        </w:tc>
        <w:tc>
          <w:tcPr>
            <w:tcW w:w="3144" w:type="dxa"/>
          </w:tcPr>
          <w:p w14:paraId="25BB7D04">
            <w:pPr>
              <w:pStyle w:val="84"/>
              <w:bidi w:val="0"/>
              <w:rPr>
                <w:rFonts w:hint="default"/>
                <w:lang w:val="en-US" w:eastAsia="zh-CN"/>
              </w:rPr>
            </w:pPr>
            <w:r>
              <w:rPr>
                <w:rFonts w:hint="eastAsia"/>
                <w:lang w:val="en-US" w:eastAsia="zh-CN"/>
              </w:rPr>
              <w:t>仅WinPE支持</w:t>
            </w:r>
          </w:p>
        </w:tc>
      </w:tr>
      <w:tr w14:paraId="5216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06B9BADC">
            <w:pPr>
              <w:pStyle w:val="84"/>
              <w:bidi w:val="0"/>
              <w:rPr>
                <w:rFonts w:hint="default"/>
                <w:lang w:val="en-US" w:eastAsia="zh-CN"/>
              </w:rPr>
            </w:pPr>
            <w:r>
              <w:rPr>
                <w:rFonts w:hint="eastAsia"/>
                <w:lang w:val="en-US" w:eastAsia="zh-CN"/>
              </w:rPr>
              <w:t>BIOS到BIOS</w:t>
            </w:r>
          </w:p>
        </w:tc>
        <w:tc>
          <w:tcPr>
            <w:tcW w:w="2638" w:type="dxa"/>
          </w:tcPr>
          <w:p w14:paraId="7F169DD4">
            <w:pPr>
              <w:pStyle w:val="84"/>
              <w:bidi w:val="0"/>
              <w:rPr>
                <w:rFonts w:hint="default"/>
                <w:lang w:val="en-US" w:eastAsia="zh-CN"/>
              </w:rPr>
            </w:pPr>
            <w:r>
              <w:rPr>
                <w:rFonts w:hint="eastAsia"/>
                <w:lang w:val="en-US" w:eastAsia="zh-CN"/>
              </w:rPr>
              <w:t>Linux</w:t>
            </w:r>
          </w:p>
        </w:tc>
        <w:tc>
          <w:tcPr>
            <w:tcW w:w="3144" w:type="dxa"/>
          </w:tcPr>
          <w:p w14:paraId="27EAD8E7">
            <w:pPr>
              <w:pStyle w:val="84"/>
              <w:bidi w:val="0"/>
              <w:rPr>
                <w:rFonts w:hint="default"/>
                <w:lang w:val="en-US" w:eastAsia="zh-CN"/>
              </w:rPr>
            </w:pPr>
            <w:r>
              <w:rPr>
                <w:rFonts w:hint="eastAsia"/>
                <w:lang w:val="en-US" w:eastAsia="zh-CN"/>
              </w:rPr>
              <w:t>LiveCD&amp;WinPE</w:t>
            </w:r>
          </w:p>
        </w:tc>
      </w:tr>
      <w:tr w14:paraId="00FC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711EEF79">
            <w:pPr>
              <w:pStyle w:val="84"/>
              <w:bidi w:val="0"/>
              <w:rPr>
                <w:rFonts w:hint="default"/>
                <w:lang w:val="en-US" w:eastAsia="zh-CN"/>
              </w:rPr>
            </w:pPr>
            <w:r>
              <w:rPr>
                <w:rFonts w:hint="eastAsia"/>
                <w:lang w:val="en-US" w:eastAsia="zh-CN"/>
              </w:rPr>
              <w:t>UEFI到UEFI</w:t>
            </w:r>
          </w:p>
        </w:tc>
        <w:tc>
          <w:tcPr>
            <w:tcW w:w="2638" w:type="dxa"/>
          </w:tcPr>
          <w:p w14:paraId="7FE5A3E9">
            <w:pPr>
              <w:pStyle w:val="84"/>
              <w:bidi w:val="0"/>
              <w:rPr>
                <w:rFonts w:hint="default"/>
                <w:lang w:val="en-US" w:eastAsia="zh-CN"/>
              </w:rPr>
            </w:pPr>
            <w:r>
              <w:rPr>
                <w:rFonts w:hint="eastAsia"/>
                <w:lang w:val="en-US" w:eastAsia="zh-CN"/>
              </w:rPr>
              <w:t>Linux</w:t>
            </w:r>
          </w:p>
        </w:tc>
        <w:tc>
          <w:tcPr>
            <w:tcW w:w="3144" w:type="dxa"/>
          </w:tcPr>
          <w:p w14:paraId="7755F608">
            <w:pPr>
              <w:pStyle w:val="84"/>
              <w:bidi w:val="0"/>
              <w:rPr>
                <w:rFonts w:hint="default"/>
                <w:lang w:val="en-US" w:eastAsia="zh-CN"/>
              </w:rPr>
            </w:pPr>
            <w:r>
              <w:rPr>
                <w:rFonts w:hint="eastAsia"/>
                <w:lang w:val="en-US" w:eastAsia="zh-CN"/>
              </w:rPr>
              <w:t>仅LiveCD支持</w:t>
            </w:r>
          </w:p>
        </w:tc>
      </w:tr>
      <w:tr w14:paraId="6C42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3" w:type="dxa"/>
          </w:tcPr>
          <w:p w14:paraId="306592D4">
            <w:pPr>
              <w:pStyle w:val="84"/>
              <w:bidi w:val="0"/>
              <w:rPr>
                <w:rFonts w:hint="default"/>
                <w:lang w:val="en-US" w:eastAsia="zh-CN"/>
              </w:rPr>
            </w:pPr>
            <w:r>
              <w:rPr>
                <w:rFonts w:hint="eastAsia"/>
                <w:lang w:val="en-US" w:eastAsia="zh-CN"/>
              </w:rPr>
              <w:t>UEFI到BIOS</w:t>
            </w:r>
          </w:p>
        </w:tc>
        <w:tc>
          <w:tcPr>
            <w:tcW w:w="2638" w:type="dxa"/>
          </w:tcPr>
          <w:p w14:paraId="3F85D1C6">
            <w:pPr>
              <w:pStyle w:val="84"/>
              <w:bidi w:val="0"/>
              <w:rPr>
                <w:rFonts w:hint="default"/>
                <w:lang w:val="en-US" w:eastAsia="zh-CN"/>
              </w:rPr>
            </w:pPr>
            <w:r>
              <w:rPr>
                <w:rFonts w:hint="eastAsia"/>
                <w:lang w:val="en-US" w:eastAsia="zh-CN"/>
              </w:rPr>
              <w:t>Linux</w:t>
            </w:r>
          </w:p>
        </w:tc>
        <w:tc>
          <w:tcPr>
            <w:tcW w:w="3144" w:type="dxa"/>
          </w:tcPr>
          <w:p w14:paraId="45E63C7B">
            <w:pPr>
              <w:pStyle w:val="84"/>
              <w:bidi w:val="0"/>
              <w:rPr>
                <w:rFonts w:hint="default"/>
                <w:lang w:val="en-US" w:eastAsia="zh-CN"/>
              </w:rPr>
            </w:pPr>
            <w:r>
              <w:rPr>
                <w:rFonts w:hint="eastAsia"/>
                <w:lang w:val="en-US" w:eastAsia="zh-CN"/>
              </w:rPr>
              <w:t>仅LiveCD支持</w:t>
            </w:r>
          </w:p>
        </w:tc>
      </w:tr>
    </w:tbl>
    <w:p w14:paraId="163DC48E">
      <w:pPr>
        <w:pStyle w:val="39"/>
        <w:rPr>
          <w:rFonts w:hint="default"/>
          <w:lang w:val="en-US" w:eastAsia="zh-CN"/>
        </w:rPr>
      </w:pPr>
    </w:p>
    <w:p w14:paraId="39906E7C">
      <w:pPr>
        <w:pStyle w:val="39"/>
        <w:rPr>
          <w:rFonts w:hint="default"/>
          <w:lang w:val="en-US" w:eastAsia="zh-CN"/>
        </w:rPr>
      </w:pPr>
    </w:p>
    <w:p w14:paraId="7ADB756E">
      <w:pPr>
        <w:pStyle w:val="44"/>
        <w:bidi w:val="0"/>
        <w:rPr>
          <w:rFonts w:hint="default"/>
          <w:lang w:val="en-US" w:eastAsia="zh-CN"/>
        </w:rPr>
      </w:pPr>
      <w:r>
        <w:rPr>
          <w:rFonts w:hint="eastAsia"/>
          <w:lang w:val="en-US" w:eastAsia="zh-CN"/>
        </w:rPr>
        <w:t>使用引导镜像启动灾备机</w:t>
      </w:r>
    </w:p>
    <w:p w14:paraId="0B8A75A2">
      <w:pPr>
        <w:pStyle w:val="39"/>
        <w:rPr>
          <w:rFonts w:hint="eastAsia"/>
          <w:lang w:val="en-US" w:eastAsia="zh-CN"/>
        </w:rPr>
      </w:pPr>
      <w:r>
        <w:rPr>
          <w:rFonts w:hint="eastAsia"/>
          <w:lang w:val="en-US" w:eastAsia="zh-CN"/>
        </w:rPr>
        <w:t>提供三种引导镜像方式启动灾备机，用户需要根据实际情况选择一种引导镜像方式。</w:t>
      </w:r>
    </w:p>
    <w:p w14:paraId="565930C4">
      <w:pPr>
        <w:pStyle w:val="39"/>
        <w:rPr>
          <w:rFonts w:hint="default"/>
          <w:lang w:val="en-US" w:eastAsia="zh-CN"/>
        </w:rPr>
      </w:pPr>
    </w:p>
    <w:p w14:paraId="5C22C915">
      <w:pPr>
        <w:pStyle w:val="39"/>
        <w:rPr>
          <w:rFonts w:hint="default"/>
          <w:lang w:val="en-US" w:eastAsia="zh-CN"/>
        </w:rPr>
      </w:pPr>
      <w:r>
        <w:rPr>
          <w:rFonts w:hint="eastAsia"/>
          <w:lang w:val="en-US" w:eastAsia="zh-CN"/>
        </w:rPr>
        <w:t>一、使用livcd iso引导</w:t>
      </w:r>
    </w:p>
    <w:p w14:paraId="13267DFA">
      <w:pPr>
        <w:pStyle w:val="39"/>
        <w:bidi w:val="0"/>
        <w:rPr>
          <w:rFonts w:hint="default"/>
          <w:lang w:val="en-US" w:eastAsia="zh-CN"/>
        </w:rPr>
      </w:pPr>
      <w:r>
        <w:rPr>
          <w:rFonts w:hint="eastAsia"/>
          <w:lang w:val="en-US" w:eastAsia="zh-CN"/>
        </w:rPr>
        <w:t>1. 下载livecd镜像info2soft-livecd-&lt;i2-version&gt;-centos7.3.x86_64.iso</w:t>
      </w:r>
    </w:p>
    <w:p w14:paraId="4734A70D">
      <w:pPr>
        <w:pStyle w:val="39"/>
        <w:bidi w:val="0"/>
        <w:rPr>
          <w:rFonts w:hint="eastAsia"/>
          <w:lang w:val="en-US" w:eastAsia="zh-CN"/>
        </w:rPr>
      </w:pPr>
      <w:r>
        <w:rPr>
          <w:rFonts w:hint="eastAsia"/>
          <w:lang w:val="en-US" w:eastAsia="zh-CN"/>
        </w:rPr>
        <w:t>2. 灾备机使用livecd</w:t>
      </w:r>
      <w:r>
        <w:rPr>
          <w:rFonts w:hint="eastAsia" w:cs="Times New Roman"/>
          <w:kern w:val="0"/>
          <w:sz w:val="21"/>
          <w:szCs w:val="21"/>
          <w:lang w:val="en-US" w:eastAsia="zh-CN" w:bidi="ar"/>
        </w:rPr>
        <w:t>镜像进行引导</w:t>
      </w:r>
      <w:r>
        <w:rPr>
          <w:rFonts w:hint="eastAsia"/>
          <w:lang w:val="en-US" w:eastAsia="zh-CN"/>
        </w:rPr>
        <w:t>。</w:t>
      </w:r>
    </w:p>
    <w:p w14:paraId="63D4CC0B">
      <w:pPr>
        <w:pStyle w:val="39"/>
        <w:bidi w:val="0"/>
        <w:rPr>
          <w:rFonts w:hint="default" w:eastAsia="宋体"/>
          <w:lang w:val="en-US" w:eastAsia="zh-CN"/>
        </w:rPr>
      </w:pPr>
      <w:r>
        <w:rPr>
          <w:rFonts w:hint="eastAsia"/>
          <w:lang w:val="en-US" w:eastAsia="zh-CN"/>
        </w:rPr>
        <w:t>3. 灾备机</w:t>
      </w:r>
      <w:r>
        <w:rPr>
          <w:rFonts w:hint="default"/>
        </w:rPr>
        <w:t>进入</w:t>
      </w:r>
      <w:r>
        <w:rPr>
          <w:rFonts w:hint="eastAsia"/>
          <w:lang w:val="en-US" w:eastAsia="zh-CN"/>
        </w:rPr>
        <w:t>引导</w:t>
      </w:r>
      <w:r>
        <w:rPr>
          <w:rFonts w:hint="default"/>
        </w:rPr>
        <w:t>系统后，配置网络</w:t>
      </w:r>
      <w:r>
        <w:rPr>
          <w:rFonts w:hint="eastAsia"/>
          <w:lang w:val="en-US" w:eastAsia="zh-CN"/>
        </w:rPr>
        <w:t>(推荐使用nmtui)</w:t>
      </w:r>
    </w:p>
    <w:p w14:paraId="6D295E29">
      <w:pPr>
        <w:pStyle w:val="39"/>
        <w:bidi w:val="0"/>
        <w:rPr>
          <w:rFonts w:hint="default"/>
        </w:rPr>
      </w:pPr>
      <w:r>
        <w:rPr>
          <w:rFonts w:hint="eastAsia"/>
          <w:lang w:val="en-US" w:eastAsia="zh-CN"/>
        </w:rPr>
        <w:t xml:space="preserve">4. </w:t>
      </w:r>
      <w:r>
        <w:rPr>
          <w:rFonts w:hint="default"/>
        </w:rPr>
        <w:t>查看网卡设备名称。</w:t>
      </w:r>
    </w:p>
    <w:p w14:paraId="708D40ED">
      <w:pPr>
        <w:pStyle w:val="47"/>
        <w:bidi w:val="0"/>
        <w:rPr>
          <w:rFonts w:hint="default"/>
          <w:lang w:val="en-US" w:eastAsia="zh-CN"/>
        </w:rPr>
      </w:pPr>
      <w:r>
        <w:rPr>
          <w:rFonts w:hint="default"/>
          <w:lang w:val="en-US" w:eastAsia="zh-CN"/>
        </w:rPr>
        <w:t># i</w:t>
      </w:r>
      <w:r>
        <w:rPr>
          <w:rFonts w:hint="eastAsia"/>
          <w:lang w:val="en-US" w:eastAsia="zh-CN"/>
        </w:rPr>
        <w:t>p address</w:t>
      </w:r>
    </w:p>
    <w:p w14:paraId="103A0DFC">
      <w:pPr>
        <w:pStyle w:val="39"/>
        <w:numPr>
          <w:ilvl w:val="0"/>
          <w:numId w:val="31"/>
        </w:numPr>
        <w:bidi w:val="0"/>
        <w:ind w:left="1701" w:leftChars="0" w:firstLine="0" w:firstLineChars="0"/>
        <w:rPr>
          <w:rFonts w:hint="eastAsia"/>
        </w:rPr>
      </w:pPr>
      <w:r>
        <w:rPr>
          <w:rFonts w:hint="default"/>
        </w:rPr>
        <w:t>检查LiveCD引导系统i2Node服务是正常运行的。</w:t>
      </w:r>
    </w:p>
    <w:p w14:paraId="2E6E4226">
      <w:pPr>
        <w:pStyle w:val="47"/>
        <w:bidi w:val="0"/>
        <w:rPr>
          <w:rFonts w:hint="eastAsia"/>
          <w:lang w:val="en-US" w:eastAsia="zh-CN"/>
        </w:rPr>
      </w:pPr>
      <w:r>
        <w:rPr>
          <w:rFonts w:hint="default"/>
          <w:lang w:val="en-US" w:eastAsia="zh-CN"/>
        </w:rPr>
        <w:t># systemctl status i2node</w:t>
      </w:r>
    </w:p>
    <w:p w14:paraId="48FE219F">
      <w:pPr>
        <w:pStyle w:val="39"/>
        <w:bidi w:val="0"/>
        <w:rPr>
          <w:rFonts w:hint="eastAsia"/>
          <w:lang w:val="en-US" w:eastAsia="zh-CN"/>
        </w:rPr>
      </w:pPr>
    </w:p>
    <w:p w14:paraId="10C8D4DB">
      <w:pPr>
        <w:pStyle w:val="39"/>
        <w:bidi w:val="0"/>
        <w:rPr>
          <w:rFonts w:hint="eastAsia"/>
          <w:b/>
          <w:bCs/>
          <w:lang w:val="en-US" w:eastAsia="zh-CN"/>
        </w:rPr>
      </w:pPr>
      <w:r>
        <w:rPr>
          <w:rFonts w:hint="eastAsia"/>
          <w:b/>
          <w:bCs/>
          <w:lang w:val="en-US" w:eastAsia="zh-CN"/>
        </w:rPr>
        <w:t>特别备注：Linux LiveCD UEFI迁移到BIOS场景步骤参考如下</w:t>
      </w:r>
    </w:p>
    <w:p w14:paraId="0E08060F">
      <w:pPr>
        <w:pStyle w:val="39"/>
        <w:bidi w:val="0"/>
        <w:rPr>
          <w:rFonts w:hint="eastAsia"/>
          <w:lang w:val="en-US" w:eastAsia="zh-CN"/>
        </w:rPr>
      </w:pPr>
      <w:r>
        <w:rPr>
          <w:rFonts w:hint="eastAsia"/>
          <w:lang w:val="en-US" w:eastAsia="zh-CN"/>
        </w:rPr>
        <w:t>前置要求：bios灾备机要求为el7操作系统且分区为非lvm卷</w:t>
      </w:r>
    </w:p>
    <w:p w14:paraId="745DAA26">
      <w:pPr>
        <w:pStyle w:val="39"/>
        <w:numPr>
          <w:ilvl w:val="0"/>
          <w:numId w:val="35"/>
        </w:numPr>
        <w:bidi w:val="0"/>
        <w:rPr>
          <w:rFonts w:hint="eastAsia"/>
          <w:lang w:val="en-US" w:eastAsia="zh-CN"/>
        </w:rPr>
      </w:pPr>
      <w:r>
        <w:rPr>
          <w:rFonts w:hint="eastAsia"/>
          <w:lang w:val="en-US" w:eastAsia="zh-CN"/>
        </w:rPr>
        <w:t>灾备机</w:t>
      </w:r>
    </w:p>
    <w:p w14:paraId="35CA1BC0">
      <w:pPr>
        <w:pStyle w:val="39"/>
        <w:numPr>
          <w:ilvl w:val="0"/>
          <w:numId w:val="36"/>
        </w:numPr>
        <w:bidi w:val="0"/>
        <w:rPr>
          <w:rFonts w:hint="default"/>
          <w:lang w:val="en-US" w:eastAsia="zh-CN"/>
        </w:rPr>
      </w:pPr>
      <w:r>
        <w:rPr>
          <w:rFonts w:hint="eastAsia"/>
          <w:lang w:val="en-US" w:eastAsia="zh-CN"/>
        </w:rPr>
        <w:t>下载livecd镜像将info2soft-livced-7.1.74.22111518-centos.7.3.x86_64.iso和make_grub_default.sh拷贝至灾备机根目录下</w:t>
      </w:r>
    </w:p>
    <w:p w14:paraId="50D418FF">
      <w:pPr>
        <w:pStyle w:val="39"/>
        <w:numPr>
          <w:ilvl w:val="0"/>
          <w:numId w:val="36"/>
        </w:numPr>
        <w:bidi w:val="0"/>
        <w:ind w:left="1701" w:leftChars="0" w:firstLine="0" w:firstLineChars="0"/>
        <w:rPr>
          <w:rFonts w:hint="eastAsia"/>
          <w:lang w:val="en-US" w:eastAsia="zh-CN"/>
        </w:rPr>
      </w:pPr>
      <w:r>
        <w:rPr>
          <w:rFonts w:hint="eastAsia"/>
          <w:lang w:val="en-US" w:eastAsia="zh-CN"/>
        </w:rPr>
        <w:t>执行脚本bash make_grub_default.sh</w:t>
      </w:r>
    </w:p>
    <w:p w14:paraId="0E05BF9E">
      <w:pPr>
        <w:pStyle w:val="39"/>
        <w:numPr>
          <w:ilvl w:val="0"/>
          <w:numId w:val="36"/>
        </w:numPr>
        <w:bidi w:val="0"/>
        <w:ind w:left="1701" w:leftChars="0" w:firstLine="0" w:firstLineChars="0"/>
        <w:rPr>
          <w:rFonts w:hint="eastAsia"/>
        </w:rPr>
      </w:pPr>
      <w:r>
        <w:rPr>
          <w:rFonts w:hint="eastAsia"/>
          <w:lang w:val="en-US" w:eastAsia="zh-CN"/>
        </w:rPr>
        <w:t>重启灾备机（此时灾备机会进入livecd）</w:t>
      </w:r>
    </w:p>
    <w:p w14:paraId="148FE5AF">
      <w:pPr>
        <w:pStyle w:val="39"/>
        <w:numPr>
          <w:ilvl w:val="0"/>
          <w:numId w:val="0"/>
        </w:numPr>
        <w:bidi w:val="0"/>
        <w:adjustRightInd w:val="0"/>
        <w:snapToGrid w:val="0"/>
        <w:spacing w:before="160" w:after="160" w:line="240" w:lineRule="atLeast"/>
        <w:rPr>
          <w:rFonts w:hint="eastAsia"/>
          <w:lang w:val="en-US" w:eastAsia="zh-CN"/>
        </w:rPr>
      </w:pPr>
    </w:p>
    <w:p w14:paraId="780ADFAE">
      <w:pPr>
        <w:pStyle w:val="39"/>
        <w:numPr>
          <w:ilvl w:val="0"/>
          <w:numId w:val="35"/>
        </w:numPr>
        <w:bidi w:val="0"/>
        <w:rPr>
          <w:rFonts w:hint="default"/>
          <w:lang w:val="en-US" w:eastAsia="zh-CN"/>
        </w:rPr>
      </w:pPr>
      <w:r>
        <w:rPr>
          <w:rFonts w:hint="eastAsia"/>
          <w:lang w:val="en-US" w:eastAsia="zh-CN"/>
        </w:rPr>
        <w:t>工作机</w:t>
      </w:r>
    </w:p>
    <w:p w14:paraId="07FCA5CF">
      <w:pPr>
        <w:pStyle w:val="39"/>
        <w:numPr>
          <w:ilvl w:val="0"/>
          <w:numId w:val="37"/>
        </w:numPr>
        <w:bidi w:val="0"/>
        <w:ind w:left="1701" w:leftChars="0" w:firstLine="0" w:firstLineChars="0"/>
        <w:rPr>
          <w:rFonts w:hint="eastAsia"/>
          <w:lang w:val="en-US" w:eastAsia="zh-CN"/>
        </w:rPr>
      </w:pPr>
      <w:r>
        <w:rPr>
          <w:rFonts w:hint="eastAsia"/>
          <w:lang w:val="en-US" w:eastAsia="zh-CN"/>
        </w:rPr>
        <w:t>将i2node节点包和update-initrd.sh拷贝至工作机，安装节点</w:t>
      </w:r>
    </w:p>
    <w:p w14:paraId="2B547E6B">
      <w:pPr>
        <w:pStyle w:val="39"/>
        <w:numPr>
          <w:ilvl w:val="0"/>
          <w:numId w:val="37"/>
        </w:numPr>
        <w:bidi w:val="0"/>
        <w:ind w:left="1701" w:leftChars="0" w:firstLine="0" w:firstLineChars="0"/>
        <w:rPr>
          <w:rFonts w:hint="eastAsia"/>
          <w:lang w:val="en-US" w:eastAsia="zh-CN"/>
        </w:rPr>
      </w:pPr>
      <w:r>
        <w:rPr>
          <w:rFonts w:hint="eastAsia"/>
          <w:lang w:val="en-US" w:eastAsia="zh-CN"/>
        </w:rPr>
        <w:t>执行脚本bash update-initrd.sh -u</w:t>
      </w:r>
    </w:p>
    <w:p w14:paraId="30CE7895">
      <w:pPr>
        <w:pStyle w:val="39"/>
        <w:numPr>
          <w:ilvl w:val="0"/>
          <w:numId w:val="37"/>
        </w:numPr>
        <w:bidi w:val="0"/>
        <w:ind w:left="1701" w:leftChars="0" w:firstLine="0" w:firstLineChars="0"/>
        <w:rPr>
          <w:rFonts w:hint="eastAsia"/>
          <w:lang w:val="en-US" w:eastAsia="zh-CN"/>
        </w:rPr>
      </w:pPr>
      <w:r>
        <w:rPr>
          <w:rFonts w:hint="eastAsia"/>
          <w:lang w:val="en-US" w:eastAsia="zh-CN"/>
        </w:rPr>
        <w:t>创建块迁移规则，规则就绪后，点击迁移</w:t>
      </w:r>
    </w:p>
    <w:p w14:paraId="6F702303">
      <w:pPr>
        <w:pStyle w:val="39"/>
        <w:numPr>
          <w:ilvl w:val="0"/>
          <w:numId w:val="37"/>
        </w:numPr>
        <w:bidi w:val="0"/>
        <w:ind w:left="1701" w:leftChars="0" w:firstLine="0" w:firstLineChars="0"/>
        <w:rPr>
          <w:rFonts w:hint="eastAsia"/>
          <w:lang w:val="en-US" w:eastAsia="zh-CN"/>
        </w:rPr>
      </w:pPr>
      <w:r>
        <w:rPr>
          <w:rFonts w:hint="eastAsia"/>
          <w:lang w:val="en-US" w:eastAsia="zh-CN"/>
        </w:rPr>
        <w:t>迁移规则完成后，灾备机执行gpt-to-bios.sh [boot device] [root device]</w:t>
      </w:r>
    </w:p>
    <w:p w14:paraId="7B15DA59">
      <w:pPr>
        <w:pStyle w:val="39"/>
        <w:numPr>
          <w:ilvl w:val="0"/>
          <w:numId w:val="37"/>
        </w:numPr>
        <w:bidi w:val="0"/>
        <w:ind w:left="1701" w:leftChars="0" w:firstLine="0" w:firstLineChars="0"/>
        <w:rPr>
          <w:rFonts w:hint="eastAsia"/>
          <w:lang w:val="en-US" w:eastAsia="zh-CN"/>
        </w:rPr>
      </w:pPr>
      <w:r>
        <w:rPr>
          <w:rFonts w:hint="eastAsia"/>
          <w:lang w:val="en-US" w:eastAsia="zh-CN"/>
        </w:rPr>
        <w:t>比如工作机boot是/dev/sda1 root是/dev/mapper/centos-root。灾备机磁盘是vda，则</w:t>
      </w:r>
    </w:p>
    <w:p w14:paraId="0E999053">
      <w:pPr>
        <w:pStyle w:val="39"/>
        <w:numPr>
          <w:ilvl w:val="0"/>
          <w:numId w:val="37"/>
        </w:numPr>
        <w:bidi w:val="0"/>
        <w:ind w:left="1701" w:leftChars="0" w:firstLine="0" w:firstLineChars="0"/>
        <w:rPr>
          <w:rFonts w:hint="eastAsia"/>
          <w:lang w:val="en-US" w:eastAsia="zh-CN"/>
        </w:rPr>
      </w:pPr>
      <w:r>
        <w:rPr>
          <w:rFonts w:hint="eastAsia"/>
          <w:lang w:val="en-US" w:eastAsia="zh-CN"/>
        </w:rPr>
        <w:t>gpt-to-bios.sh /dev/vda1 /dev/mapper/centos-root</w:t>
      </w:r>
    </w:p>
    <w:p w14:paraId="5697489F">
      <w:pPr>
        <w:pStyle w:val="39"/>
        <w:numPr>
          <w:ilvl w:val="0"/>
          <w:numId w:val="37"/>
        </w:numPr>
        <w:bidi w:val="0"/>
        <w:ind w:left="1701" w:leftChars="0" w:firstLine="0" w:firstLineChars="0"/>
        <w:rPr>
          <w:rFonts w:hint="eastAsia"/>
          <w:lang w:val="en-US" w:eastAsia="zh-CN"/>
        </w:rPr>
      </w:pPr>
      <w:r>
        <w:rPr>
          <w:rFonts w:hint="eastAsia"/>
          <w:lang w:val="en-US" w:eastAsia="zh-CN"/>
        </w:rPr>
        <w:t>重启灾备机完成迁移</w:t>
      </w:r>
    </w:p>
    <w:p w14:paraId="5C891338">
      <w:pPr>
        <w:pStyle w:val="39"/>
        <w:numPr>
          <w:ilvl w:val="0"/>
          <w:numId w:val="0"/>
        </w:numPr>
        <w:bidi w:val="0"/>
        <w:ind w:left="1701" w:leftChars="0"/>
        <w:rPr>
          <w:rFonts w:hint="eastAsia"/>
        </w:rPr>
      </w:pPr>
    </w:p>
    <w:p w14:paraId="2BA4F045">
      <w:pPr>
        <w:pStyle w:val="39"/>
        <w:bidi w:val="0"/>
        <w:ind w:left="0" w:leftChars="0" w:firstLine="0" w:firstLineChars="0"/>
        <w:rPr>
          <w:rFonts w:hint="eastAsia"/>
          <w:lang w:val="en-US" w:eastAsia="zh-CN"/>
        </w:rPr>
      </w:pPr>
    </w:p>
    <w:p w14:paraId="09EC2459">
      <w:pPr>
        <w:pStyle w:val="39"/>
        <w:numPr>
          <w:ilvl w:val="0"/>
          <w:numId w:val="38"/>
        </w:numPr>
        <w:bidi w:val="0"/>
        <w:rPr>
          <w:rFonts w:hint="eastAsia"/>
          <w:lang w:val="en-US" w:eastAsia="zh-CN"/>
        </w:rPr>
      </w:pPr>
      <w:r>
        <w:rPr>
          <w:rFonts w:hint="eastAsia"/>
          <w:lang w:val="en-US" w:eastAsia="zh-CN"/>
        </w:rPr>
        <w:t>使用winpe iso引导</w:t>
      </w:r>
    </w:p>
    <w:p w14:paraId="65FA8279">
      <w:pPr>
        <w:pStyle w:val="39"/>
        <w:numPr>
          <w:ilvl w:val="0"/>
          <w:numId w:val="39"/>
        </w:numPr>
        <w:bidi w:val="0"/>
        <w:rPr>
          <w:rFonts w:hint="eastAsia"/>
          <w:lang w:val="en-US" w:eastAsia="zh-CN"/>
        </w:rPr>
      </w:pPr>
      <w:r>
        <w:rPr>
          <w:rFonts w:hint="eastAsia"/>
          <w:lang w:val="en-US" w:eastAsia="zh-CN"/>
        </w:rPr>
        <w:t>下载winpe iso镜像，文件名为info2soft-winpe-&lt;i2-version&gt;-windows.10.x86_64.iso。</w:t>
      </w:r>
    </w:p>
    <w:p w14:paraId="04189121">
      <w:pPr>
        <w:pStyle w:val="39"/>
        <w:numPr>
          <w:ilvl w:val="0"/>
          <w:numId w:val="39"/>
        </w:numPr>
        <w:bidi w:val="0"/>
        <w:rPr>
          <w:rFonts w:hint="default"/>
        </w:rPr>
      </w:pPr>
      <w:r>
        <w:rPr>
          <w:rFonts w:hint="eastAsia"/>
          <w:lang w:val="en-US" w:eastAsia="zh-CN"/>
        </w:rPr>
        <w:t>灾备机使用该winpe</w:t>
      </w:r>
      <w:r>
        <w:rPr>
          <w:rFonts w:hint="eastAsia" w:cs="Times New Roman"/>
          <w:kern w:val="0"/>
          <w:sz w:val="21"/>
          <w:szCs w:val="21"/>
          <w:lang w:val="en-US" w:eastAsia="zh-CN" w:bidi="ar"/>
        </w:rPr>
        <w:t>镜像进行引导，选择Windows 10 PE Administrator进入引导系统。</w:t>
      </w:r>
    </w:p>
    <w:p w14:paraId="084BBB1D">
      <w:pPr>
        <w:pStyle w:val="39"/>
        <w:bidi w:val="0"/>
        <w:rPr>
          <w:rFonts w:hint="default"/>
        </w:rPr>
      </w:pPr>
      <w:r>
        <w:drawing>
          <wp:inline distT="0" distB="0" distL="114300" distR="114300">
            <wp:extent cx="4527550" cy="3552825"/>
            <wp:effectExtent l="0" t="0" r="6350" b="952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34"/>
                    <a:stretch>
                      <a:fillRect/>
                    </a:stretch>
                  </pic:blipFill>
                  <pic:spPr>
                    <a:xfrm>
                      <a:off x="0" y="0"/>
                      <a:ext cx="4527550" cy="3552825"/>
                    </a:xfrm>
                    <a:prstGeom prst="rect">
                      <a:avLst/>
                    </a:prstGeom>
                    <a:noFill/>
                    <a:ln>
                      <a:noFill/>
                    </a:ln>
                  </pic:spPr>
                </pic:pic>
              </a:graphicData>
            </a:graphic>
          </wp:inline>
        </w:drawing>
      </w:r>
    </w:p>
    <w:p w14:paraId="1CE53332">
      <w:pPr>
        <w:pStyle w:val="39"/>
        <w:numPr>
          <w:ilvl w:val="0"/>
          <w:numId w:val="39"/>
        </w:numPr>
        <w:bidi w:val="0"/>
        <w:rPr>
          <w:rFonts w:hint="default"/>
          <w:lang w:val="en-US" w:eastAsia="zh-CN"/>
        </w:rPr>
      </w:pPr>
      <w:r>
        <w:rPr>
          <w:rFonts w:hint="eastAsia"/>
          <w:lang w:val="en-US" w:eastAsia="zh-CN"/>
        </w:rPr>
        <w:t>进入引导系统后，查看网络连接，配置IP地址。</w:t>
      </w:r>
    </w:p>
    <w:p w14:paraId="384CE7E3">
      <w:pPr>
        <w:pStyle w:val="39"/>
        <w:numPr>
          <w:ilvl w:val="0"/>
          <w:numId w:val="40"/>
        </w:numPr>
        <w:bidi w:val="0"/>
        <w:ind w:left="1701" w:leftChars="0" w:firstLine="0" w:firstLineChars="0"/>
        <w:rPr>
          <w:rFonts w:hint="eastAsia"/>
        </w:rPr>
      </w:pPr>
      <w:r>
        <w:rPr>
          <w:rFonts w:hint="default"/>
        </w:rPr>
        <w:t>检查引导系统</w:t>
      </w:r>
      <w:r>
        <w:rPr>
          <w:rFonts w:hint="eastAsia"/>
          <w:lang w:val="en-US" w:eastAsia="zh-CN"/>
        </w:rPr>
        <w:t>的部分</w:t>
      </w:r>
      <w:r>
        <w:rPr>
          <w:rFonts w:hint="default"/>
        </w:rPr>
        <w:t>i2Node服务是正常运行的。</w:t>
      </w:r>
    </w:p>
    <w:p w14:paraId="6461DECF">
      <w:pPr>
        <w:pStyle w:val="39"/>
        <w:numPr>
          <w:ilvl w:val="0"/>
          <w:numId w:val="0"/>
        </w:numPr>
        <w:bidi w:val="0"/>
        <w:ind w:left="1701" w:leftChars="0"/>
        <w:rPr>
          <w:rFonts w:hint="eastAsia"/>
        </w:rPr>
      </w:pPr>
      <w:r>
        <w:drawing>
          <wp:inline distT="0" distB="0" distL="114300" distR="114300">
            <wp:extent cx="4646295" cy="3021330"/>
            <wp:effectExtent l="0" t="0" r="1905" b="7620"/>
            <wp:docPr id="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pic:cNvPicPr>
                      <a:picLocks noChangeAspect="1"/>
                    </pic:cNvPicPr>
                  </pic:nvPicPr>
                  <pic:blipFill>
                    <a:blip r:embed="rId35"/>
                    <a:stretch>
                      <a:fillRect/>
                    </a:stretch>
                  </pic:blipFill>
                  <pic:spPr>
                    <a:xfrm>
                      <a:off x="0" y="0"/>
                      <a:ext cx="4646295" cy="3021330"/>
                    </a:xfrm>
                    <a:prstGeom prst="rect">
                      <a:avLst/>
                    </a:prstGeom>
                    <a:noFill/>
                    <a:ln>
                      <a:noFill/>
                    </a:ln>
                  </pic:spPr>
                </pic:pic>
              </a:graphicData>
            </a:graphic>
          </wp:inline>
        </w:drawing>
      </w:r>
    </w:p>
    <w:p w14:paraId="0C75CEB6">
      <w:pPr>
        <w:pStyle w:val="39"/>
        <w:numPr>
          <w:ilvl w:val="0"/>
          <w:numId w:val="40"/>
        </w:numPr>
        <w:bidi w:val="0"/>
        <w:ind w:left="1701" w:leftChars="0" w:firstLine="0" w:firstLineChars="0"/>
        <w:rPr>
          <w:rFonts w:hint="default"/>
          <w:lang w:val="en-US" w:eastAsia="zh-CN"/>
        </w:rPr>
      </w:pPr>
      <w:r>
        <w:rPr>
          <w:rFonts w:hint="eastAsia"/>
          <w:lang w:val="en-US" w:eastAsia="zh-CN"/>
        </w:rPr>
        <w:t>确认i2Node安装目录下auth.conf内容，默认节点用户名是i2，密码是i2。</w:t>
      </w:r>
    </w:p>
    <w:p w14:paraId="72D3579F">
      <w:pPr>
        <w:pStyle w:val="115"/>
        <w:tabs>
          <w:tab w:val="left" w:pos="2100"/>
        </w:tabs>
        <w:rPr>
          <w:rFonts w:hint="default"/>
        </w:rPr>
      </w:pPr>
      <w:r>
        <w:drawing>
          <wp:inline distT="0" distB="0" distL="114300" distR="114300">
            <wp:extent cx="457200" cy="152400"/>
            <wp:effectExtent l="0" t="0" r="0" b="0"/>
            <wp:docPr id="22" name="图片 44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43"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4D44EBD6">
      <w:pPr>
        <w:pStyle w:val="116"/>
        <w:rPr>
          <w:rFonts w:hint="default" w:ascii="宋体" w:hAnsi="宋体" w:eastAsia="宋体" w:cs="宋体"/>
          <w:sz w:val="21"/>
          <w:szCs w:val="21"/>
          <w:lang w:val="en-US" w:eastAsia="zh-CN"/>
        </w:rPr>
      </w:pPr>
      <w:r>
        <w:rPr>
          <w:rFonts w:hint="eastAsia"/>
          <w:lang w:val="en-US" w:eastAsia="zh-CN"/>
        </w:rPr>
        <w:t>如果Linux系统工作机有信息打印在界面中，请调整工作机的/proc/sys/kernel/printk文件第一个参数：控制台日志级别，调整为4。</w:t>
      </w:r>
    </w:p>
    <w:p w14:paraId="579F6632">
      <w:pPr>
        <w:pStyle w:val="39"/>
        <w:numPr>
          <w:ilvl w:val="0"/>
          <w:numId w:val="0"/>
        </w:numPr>
        <w:bidi w:val="0"/>
        <w:ind w:left="1701" w:leftChars="0"/>
        <w:rPr>
          <w:rFonts w:hint="default"/>
          <w:lang w:val="en-US" w:eastAsia="zh-CN"/>
        </w:rPr>
      </w:pPr>
    </w:p>
    <w:p w14:paraId="6FA74264">
      <w:pPr>
        <w:pStyle w:val="39"/>
        <w:bidi w:val="0"/>
        <w:rPr>
          <w:rFonts w:hint="eastAsia"/>
          <w:b/>
          <w:bCs/>
          <w:lang w:val="en-US" w:eastAsia="zh-CN"/>
        </w:rPr>
      </w:pPr>
      <w:r>
        <w:rPr>
          <w:rFonts w:hint="eastAsia"/>
          <w:b/>
          <w:bCs/>
          <w:lang w:val="en-US" w:eastAsia="zh-CN"/>
        </w:rPr>
        <w:t>特别备注：Windows winpe  UEFI迁移到BIOS场景步骤参考如下</w:t>
      </w:r>
    </w:p>
    <w:p w14:paraId="3D32924A">
      <w:pPr>
        <w:pStyle w:val="39"/>
        <w:numPr>
          <w:ilvl w:val="0"/>
          <w:numId w:val="0"/>
        </w:numPr>
        <w:bidi w:val="0"/>
        <w:ind w:left="1680" w:leftChars="800" w:firstLine="0" w:firstLineChars="0"/>
        <w:rPr>
          <w:rFonts w:hint="eastAsia"/>
          <w:lang w:val="en-US" w:eastAsia="zh-CN"/>
        </w:rPr>
      </w:pPr>
      <w:r>
        <w:rPr>
          <w:rFonts w:hint="eastAsia"/>
          <w:lang w:val="en-US" w:eastAsia="zh-CN"/>
        </w:rPr>
        <w:t>前置条件：创建块迁移规则，迁移就绪后，点击迁移，迁移完成后，点击“重启”按钮，重启后进入目标机进行以下操作</w:t>
      </w:r>
    </w:p>
    <w:p w14:paraId="085B56B4">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块迁移规则</w:t>
      </w:r>
      <w:r>
        <w:rPr>
          <w:rFonts w:hint="eastAsia" w:cs="Arial"/>
          <w:kern w:val="2"/>
          <w:sz w:val="21"/>
          <w:szCs w:val="21"/>
          <w:lang w:val="en-US" w:eastAsia="zh-CN" w:bidi="ar-SA"/>
        </w:rPr>
        <w:t>显示为“</w:t>
      </w:r>
      <w:r>
        <w:rPr>
          <w:rFonts w:hint="eastAsia" w:ascii="Times New Roman" w:hAnsi="Times New Roman" w:eastAsia="宋体" w:cs="Arial"/>
          <w:kern w:val="2"/>
          <w:sz w:val="21"/>
          <w:szCs w:val="21"/>
          <w:lang w:val="en-US" w:eastAsia="zh-CN" w:bidi="ar-SA"/>
        </w:rPr>
        <w:t>完成</w:t>
      </w:r>
      <w:r>
        <w:rPr>
          <w:rFonts w:hint="eastAsia" w:cs="Arial"/>
          <w:kern w:val="2"/>
          <w:sz w:val="21"/>
          <w:szCs w:val="21"/>
          <w:lang w:val="en-US" w:eastAsia="zh-CN" w:bidi="ar-SA"/>
        </w:rPr>
        <w:t>”状态时</w:t>
      </w:r>
      <w:r>
        <w:rPr>
          <w:rFonts w:hint="eastAsia" w:ascii="Times New Roman" w:hAnsi="Times New Roman" w:eastAsia="宋体" w:cs="Arial"/>
          <w:kern w:val="2"/>
          <w:sz w:val="21"/>
          <w:szCs w:val="21"/>
          <w:lang w:val="en-US" w:eastAsia="zh-CN" w:bidi="ar-SA"/>
        </w:rPr>
        <w:t>，</w:t>
      </w:r>
      <w:r>
        <w:rPr>
          <w:rFonts w:hint="eastAsia" w:cs="Arial"/>
          <w:kern w:val="2"/>
          <w:sz w:val="21"/>
          <w:szCs w:val="21"/>
          <w:lang w:val="en-US" w:eastAsia="zh-CN" w:bidi="ar-SA"/>
        </w:rPr>
        <w:t>进入目标机查看bakup_sysrun_&lt;date&gt;.log日志</w:t>
      </w:r>
      <w:r>
        <w:rPr>
          <w:rFonts w:hint="eastAsia" w:ascii="Times New Roman" w:hAnsi="Times New Roman" w:eastAsia="宋体" w:cs="Arial"/>
          <w:kern w:val="2"/>
          <w:sz w:val="21"/>
          <w:szCs w:val="21"/>
          <w:lang w:val="en-US" w:eastAsia="zh-CN" w:bidi="ar-SA"/>
        </w:rPr>
        <w:t>确认驱动注入成功</w:t>
      </w:r>
    </w:p>
    <w:p w14:paraId="53109D1E">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在winpe中启动DiskGenius工具</w:t>
      </w:r>
    </w:p>
    <w:p w14:paraId="5DBC2E16">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通过DiskGenius删除启动盘ESP与MSR分区，保存更改</w:t>
      </w:r>
    </w:p>
    <w:p w14:paraId="74EF15C3">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通过DiskGenius将启动盘转换分区类型为MBR保存，保存更改</w:t>
      </w:r>
    </w:p>
    <w:p w14:paraId="0037E27F">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通过DiskGenius对启动盘重建主引导记录</w:t>
      </w:r>
    </w:p>
    <w:p w14:paraId="35E5495B">
      <w:pPr>
        <w:pStyle w:val="39"/>
        <w:numPr>
          <w:ilvl w:val="0"/>
          <w:numId w:val="41"/>
        </w:numPr>
        <w:bidi w:val="0"/>
        <w:ind w:left="1701" w:leftChars="0"/>
        <w:rPr>
          <w:rFonts w:hint="eastAsia" w:ascii="Times New Roman" w:hAnsi="Times New Roman" w:eastAsia="宋体" w:cs="Arial"/>
          <w:kern w:val="2"/>
          <w:sz w:val="21"/>
          <w:szCs w:val="21"/>
          <w:lang w:val="en-US" w:eastAsia="zh-CN" w:bidi="ar-SA"/>
        </w:rPr>
      </w:pPr>
      <w:r>
        <w:rPr>
          <w:rFonts w:hint="eastAsia" w:ascii="Times New Roman" w:hAnsi="Times New Roman" w:eastAsia="宋体" w:cs="Arial"/>
          <w:kern w:val="2"/>
          <w:sz w:val="21"/>
          <w:szCs w:val="21"/>
          <w:lang w:val="en-US" w:eastAsia="zh-CN" w:bidi="ar-SA"/>
        </w:rPr>
        <w:t>通过DiskGenius将启动盘windows所在分区激活为活动分区，保存更改</w:t>
      </w:r>
    </w:p>
    <w:p w14:paraId="10A7D3D5">
      <w:pPr>
        <w:pStyle w:val="39"/>
        <w:numPr>
          <w:ilvl w:val="0"/>
          <w:numId w:val="41"/>
        </w:numPr>
        <w:bidi w:val="0"/>
        <w:ind w:left="1701" w:leftChars="0"/>
        <w:rPr>
          <w:rFonts w:hint="default"/>
          <w:lang w:val="en-US" w:eastAsia="zh-CN"/>
        </w:rPr>
      </w:pPr>
      <w:r>
        <w:rPr>
          <w:rFonts w:hint="eastAsia" w:ascii="Times New Roman" w:hAnsi="Times New Roman" w:eastAsia="宋体" w:cs="Arial"/>
          <w:kern w:val="2"/>
          <w:sz w:val="21"/>
          <w:szCs w:val="21"/>
          <w:lang w:val="en-US" w:eastAsia="zh-CN" w:bidi="ar-SA"/>
        </w:rPr>
        <w:t>cmd执行bcdboot C:\Windows /s C: /f BIOS</w:t>
      </w:r>
    </w:p>
    <w:p w14:paraId="6BF6FCC8">
      <w:pPr>
        <w:pStyle w:val="39"/>
        <w:bidi w:val="0"/>
        <w:rPr>
          <w:rFonts w:hint="default"/>
          <w:lang w:val="en-US" w:eastAsia="zh-CN"/>
        </w:rPr>
      </w:pPr>
    </w:p>
    <w:p w14:paraId="08589CD9">
      <w:pPr>
        <w:pStyle w:val="39"/>
        <w:numPr>
          <w:ilvl w:val="0"/>
          <w:numId w:val="38"/>
        </w:numPr>
        <w:bidi w:val="0"/>
        <w:ind w:left="1701" w:leftChars="0" w:firstLine="0" w:firstLineChars="0"/>
        <w:rPr>
          <w:rFonts w:hint="eastAsia"/>
          <w:lang w:val="en-US" w:eastAsia="zh-CN"/>
        </w:rPr>
      </w:pPr>
      <w:r>
        <w:rPr>
          <w:rFonts w:hint="eastAsia"/>
          <w:lang w:val="en-US" w:eastAsia="zh-CN"/>
        </w:rPr>
        <w:t>使用winpe wim注入引导系统</w:t>
      </w:r>
    </w:p>
    <w:p w14:paraId="47755B3A">
      <w:pPr>
        <w:pStyle w:val="39"/>
        <w:numPr>
          <w:ilvl w:val="0"/>
          <w:numId w:val="42"/>
        </w:numPr>
        <w:bidi w:val="0"/>
        <w:ind w:left="1701" w:leftChars="0"/>
        <w:rPr>
          <w:rFonts w:hint="default"/>
          <w:lang w:val="en-US" w:eastAsia="zh-CN"/>
        </w:rPr>
      </w:pPr>
      <w:r>
        <w:rPr>
          <w:rFonts w:hint="eastAsia"/>
          <w:lang w:val="en-US" w:eastAsia="zh-CN"/>
        </w:rPr>
        <w:t>灾备机安装Windows Server 2012 R2系统。系统盘大小要求20GB以上。</w:t>
      </w:r>
    </w:p>
    <w:p w14:paraId="650AA140">
      <w:pPr>
        <w:pStyle w:val="39"/>
        <w:numPr>
          <w:ilvl w:val="0"/>
          <w:numId w:val="42"/>
        </w:numPr>
        <w:bidi w:val="0"/>
        <w:ind w:left="1701" w:leftChars="0"/>
        <w:rPr>
          <w:rFonts w:hint="default" w:eastAsia="宋体"/>
          <w:lang w:val="en-US" w:eastAsia="zh-CN"/>
        </w:rPr>
      </w:pPr>
      <w:r>
        <w:rPr>
          <w:rFonts w:hint="eastAsia"/>
          <w:lang w:val="en-US" w:eastAsia="zh-CN"/>
        </w:rPr>
        <w:t>下载winpe wim镜像，文件名为info2soft-winpe-7.1.72.21103116-windows.10.x86_64.wim，上传到灾备机系统。</w:t>
      </w:r>
    </w:p>
    <w:p w14:paraId="40EA4975">
      <w:pPr>
        <w:pStyle w:val="39"/>
        <w:numPr>
          <w:ilvl w:val="0"/>
          <w:numId w:val="42"/>
        </w:numPr>
        <w:bidi w:val="0"/>
        <w:ind w:left="1701" w:leftChars="0"/>
        <w:rPr>
          <w:rFonts w:hint="default" w:eastAsia="宋体"/>
          <w:lang w:val="en-US" w:eastAsia="zh-CN"/>
        </w:rPr>
      </w:pPr>
      <w:r>
        <w:rPr>
          <w:rFonts w:hint="eastAsia"/>
          <w:lang w:val="en-US" w:eastAsia="zh-CN"/>
        </w:rPr>
        <w:t>下载EasyBCD2.4.exe上传到灾备机系统，运行EasyBCD程序。</w:t>
      </w:r>
    </w:p>
    <w:p w14:paraId="78FA1508">
      <w:pPr>
        <w:pStyle w:val="39"/>
        <w:numPr>
          <w:ilvl w:val="0"/>
          <w:numId w:val="0"/>
        </w:numPr>
        <w:ind w:left="1701" w:leftChars="0"/>
      </w:pPr>
      <w:r>
        <w:drawing>
          <wp:inline distT="0" distB="0" distL="114300" distR="114300">
            <wp:extent cx="4552950" cy="3898265"/>
            <wp:effectExtent l="0" t="0" r="0" b="6985"/>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36"/>
                    <a:stretch>
                      <a:fillRect/>
                    </a:stretch>
                  </pic:blipFill>
                  <pic:spPr>
                    <a:xfrm>
                      <a:off x="0" y="0"/>
                      <a:ext cx="4552950" cy="3898265"/>
                    </a:xfrm>
                    <a:prstGeom prst="rect">
                      <a:avLst/>
                    </a:prstGeom>
                    <a:noFill/>
                    <a:ln>
                      <a:noFill/>
                    </a:ln>
                  </pic:spPr>
                </pic:pic>
              </a:graphicData>
            </a:graphic>
          </wp:inline>
        </w:drawing>
      </w:r>
    </w:p>
    <w:p w14:paraId="621121B0">
      <w:pPr>
        <w:pStyle w:val="39"/>
        <w:numPr>
          <w:ilvl w:val="0"/>
          <w:numId w:val="42"/>
        </w:numPr>
        <w:ind w:left="1701" w:leftChars="0" w:firstLine="0" w:firstLineChars="0"/>
        <w:rPr>
          <w:rFonts w:hint="eastAsia"/>
          <w:lang w:val="en-US" w:eastAsia="zh-CN"/>
        </w:rPr>
      </w:pPr>
      <w:r>
        <w:rPr>
          <w:rFonts w:hint="eastAsia"/>
          <w:lang w:val="en-US" w:eastAsia="zh-CN"/>
        </w:rPr>
        <w:t>选择winpe wim文件路径。</w:t>
      </w:r>
    </w:p>
    <w:p w14:paraId="4AA8FFEA">
      <w:pPr>
        <w:pStyle w:val="39"/>
        <w:numPr>
          <w:ilvl w:val="0"/>
          <w:numId w:val="0"/>
        </w:numPr>
        <w:ind w:left="1701" w:leftChars="0"/>
      </w:pPr>
      <w:r>
        <w:drawing>
          <wp:inline distT="0" distB="0" distL="114300" distR="114300">
            <wp:extent cx="4375785" cy="3719195"/>
            <wp:effectExtent l="0" t="0" r="5715" b="14605"/>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37"/>
                    <a:stretch>
                      <a:fillRect/>
                    </a:stretch>
                  </pic:blipFill>
                  <pic:spPr>
                    <a:xfrm>
                      <a:off x="0" y="0"/>
                      <a:ext cx="4375785" cy="3719195"/>
                    </a:xfrm>
                    <a:prstGeom prst="rect">
                      <a:avLst/>
                    </a:prstGeom>
                    <a:noFill/>
                    <a:ln>
                      <a:noFill/>
                    </a:ln>
                  </pic:spPr>
                </pic:pic>
              </a:graphicData>
            </a:graphic>
          </wp:inline>
        </w:drawing>
      </w:r>
    </w:p>
    <w:p w14:paraId="1E08E4AB">
      <w:pPr>
        <w:pStyle w:val="39"/>
        <w:numPr>
          <w:ilvl w:val="0"/>
          <w:numId w:val="42"/>
        </w:numPr>
        <w:ind w:left="1701" w:leftChars="0" w:firstLine="0" w:firstLineChars="0"/>
        <w:rPr>
          <w:rFonts w:hint="default" w:eastAsia="宋体"/>
          <w:lang w:val="en-US" w:eastAsia="zh-CN"/>
        </w:rPr>
      </w:pPr>
      <w:r>
        <w:rPr>
          <w:rFonts w:hint="eastAsia"/>
          <w:lang w:val="en-US" w:eastAsia="zh-CN"/>
        </w:rPr>
        <w:t>重启系统，选择“WinPE映像”</w:t>
      </w:r>
    </w:p>
    <w:p w14:paraId="7073EE5F">
      <w:pPr>
        <w:pStyle w:val="39"/>
        <w:numPr>
          <w:ilvl w:val="0"/>
          <w:numId w:val="0"/>
        </w:numPr>
        <w:ind w:left="1701" w:leftChars="0"/>
      </w:pPr>
      <w:r>
        <w:drawing>
          <wp:inline distT="0" distB="0" distL="114300" distR="114300">
            <wp:extent cx="5167630" cy="3599180"/>
            <wp:effectExtent l="0" t="0" r="13970" b="1270"/>
            <wp:docPr id="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pic:cNvPicPr>
                      <a:picLocks noChangeAspect="1"/>
                    </pic:cNvPicPr>
                  </pic:nvPicPr>
                  <pic:blipFill>
                    <a:blip r:embed="rId38"/>
                    <a:stretch>
                      <a:fillRect/>
                    </a:stretch>
                  </pic:blipFill>
                  <pic:spPr>
                    <a:xfrm>
                      <a:off x="0" y="0"/>
                      <a:ext cx="5167630" cy="3599180"/>
                    </a:xfrm>
                    <a:prstGeom prst="rect">
                      <a:avLst/>
                    </a:prstGeom>
                    <a:noFill/>
                    <a:ln>
                      <a:noFill/>
                    </a:ln>
                  </pic:spPr>
                </pic:pic>
              </a:graphicData>
            </a:graphic>
          </wp:inline>
        </w:drawing>
      </w:r>
    </w:p>
    <w:p w14:paraId="7404D383">
      <w:pPr>
        <w:pStyle w:val="39"/>
        <w:numPr>
          <w:ilvl w:val="0"/>
          <w:numId w:val="42"/>
        </w:numPr>
        <w:ind w:left="1701" w:leftChars="0" w:firstLine="0" w:firstLineChars="0"/>
        <w:rPr>
          <w:rFonts w:hint="default"/>
          <w:lang w:val="en-US" w:eastAsia="zh-CN"/>
        </w:rPr>
      </w:pPr>
      <w:r>
        <w:rPr>
          <w:rFonts w:hint="eastAsia"/>
          <w:lang w:val="en-US" w:eastAsia="zh-CN"/>
        </w:rPr>
        <w:t>进入引导系统后，查看网络连接，配置IP地址。</w:t>
      </w:r>
    </w:p>
    <w:p w14:paraId="6ABBF267">
      <w:pPr>
        <w:pStyle w:val="39"/>
        <w:numPr>
          <w:ilvl w:val="0"/>
          <w:numId w:val="42"/>
        </w:numPr>
        <w:bidi w:val="0"/>
        <w:ind w:left="1701" w:leftChars="0" w:firstLine="0" w:firstLineChars="0"/>
        <w:rPr>
          <w:rFonts w:hint="eastAsia"/>
        </w:rPr>
      </w:pPr>
      <w:r>
        <w:rPr>
          <w:rFonts w:hint="default"/>
        </w:rPr>
        <w:t>检查引导系统</w:t>
      </w:r>
      <w:r>
        <w:rPr>
          <w:rFonts w:hint="eastAsia"/>
          <w:lang w:val="en-US" w:eastAsia="zh-CN"/>
        </w:rPr>
        <w:t>的部分</w:t>
      </w:r>
      <w:r>
        <w:rPr>
          <w:rFonts w:hint="default"/>
        </w:rPr>
        <w:t>i2Node服务是正常运行的。</w:t>
      </w:r>
    </w:p>
    <w:p w14:paraId="60D39D29">
      <w:pPr>
        <w:pStyle w:val="39"/>
        <w:numPr>
          <w:ilvl w:val="0"/>
          <w:numId w:val="42"/>
        </w:numPr>
        <w:ind w:left="1701" w:leftChars="0" w:firstLine="0" w:firstLineChars="0"/>
        <w:rPr>
          <w:rFonts w:hint="default" w:eastAsia="宋体"/>
          <w:lang w:val="en-US" w:eastAsia="zh-CN"/>
        </w:rPr>
      </w:pPr>
      <w:r>
        <w:rPr>
          <w:rFonts w:hint="eastAsia"/>
          <w:lang w:val="en-US" w:eastAsia="zh-CN"/>
        </w:rPr>
        <w:t>确认i2Node安装目录下auth.conf内容，默认节点用户名是i2，密码是i2。</w:t>
      </w:r>
    </w:p>
    <w:p w14:paraId="01D53AE2">
      <w:pPr>
        <w:pStyle w:val="39"/>
        <w:bidi w:val="0"/>
        <w:rPr>
          <w:rFonts w:hint="default"/>
          <w:lang w:val="en-US" w:eastAsia="zh-CN"/>
        </w:rPr>
      </w:pPr>
    </w:p>
    <w:p w14:paraId="71BCBE7F">
      <w:pPr>
        <w:pStyle w:val="44"/>
        <w:bidi w:val="0"/>
        <w:rPr>
          <w:rFonts w:hint="eastAsia"/>
          <w:lang w:val="en-US" w:eastAsia="zh-CN"/>
        </w:rPr>
      </w:pPr>
      <w:r>
        <w:rPr>
          <w:rFonts w:hint="eastAsia"/>
          <w:lang w:val="en-US" w:eastAsia="zh-CN"/>
        </w:rPr>
        <w:t>注册节点</w:t>
      </w:r>
    </w:p>
    <w:p w14:paraId="58D30B2D">
      <w:pPr>
        <w:pStyle w:val="39"/>
        <w:numPr>
          <w:ilvl w:val="0"/>
          <w:numId w:val="43"/>
        </w:numPr>
        <w:rPr>
          <w:rFonts w:hint="eastAsia"/>
          <w:lang w:val="en-US" w:eastAsia="zh-CN"/>
        </w:rPr>
      </w:pPr>
      <w:r>
        <w:rPr>
          <w:rFonts w:hint="eastAsia"/>
          <w:lang w:val="en-US" w:eastAsia="zh-CN"/>
        </w:rPr>
        <w:t>控制机已安装控制台，已包含move许可。</w:t>
      </w:r>
    </w:p>
    <w:p w14:paraId="04910F6A">
      <w:pPr>
        <w:pStyle w:val="39"/>
        <w:numPr>
          <w:ilvl w:val="0"/>
          <w:numId w:val="43"/>
        </w:numPr>
        <w:ind w:left="1701" w:leftChars="0" w:firstLine="0" w:firstLineChars="0"/>
        <w:rPr>
          <w:rFonts w:hint="eastAsia"/>
          <w:lang w:val="en-US" w:eastAsia="zh-CN"/>
        </w:rPr>
      </w:pPr>
      <w:r>
        <w:rPr>
          <w:rFonts w:hint="eastAsia"/>
          <w:lang w:val="en-US" w:eastAsia="zh-CN"/>
        </w:rPr>
        <w:t>工作机已安装i2Node软件，需要加载块复制驱动。</w:t>
      </w:r>
    </w:p>
    <w:p w14:paraId="1B70069A">
      <w:pPr>
        <w:pStyle w:val="39"/>
        <w:numPr>
          <w:ilvl w:val="0"/>
          <w:numId w:val="43"/>
        </w:numPr>
        <w:ind w:left="1701" w:leftChars="0" w:firstLine="0" w:firstLineChars="0"/>
        <w:rPr>
          <w:rFonts w:hint="default"/>
          <w:lang w:val="en-US" w:eastAsia="zh-CN"/>
        </w:rPr>
      </w:pPr>
      <w:r>
        <w:rPr>
          <w:rFonts w:hint="eastAsia"/>
          <w:lang w:val="en-US" w:eastAsia="zh-CN"/>
        </w:rPr>
        <w:t>灾备机使用引导</w:t>
      </w:r>
      <w:r>
        <w:rPr>
          <w:rFonts w:hint="eastAsia" w:cs="Times New Roman"/>
          <w:kern w:val="0"/>
          <w:sz w:val="21"/>
          <w:szCs w:val="21"/>
          <w:lang w:val="en-US" w:eastAsia="zh-CN" w:bidi="ar"/>
        </w:rPr>
        <w:t>镜像进行系统</w:t>
      </w:r>
      <w:r>
        <w:rPr>
          <w:rFonts w:hint="eastAsia"/>
          <w:lang w:val="en-US" w:eastAsia="zh-CN"/>
        </w:rPr>
        <w:t>。</w:t>
      </w:r>
    </w:p>
    <w:p w14:paraId="33165A37">
      <w:pPr>
        <w:pStyle w:val="39"/>
        <w:numPr>
          <w:ilvl w:val="0"/>
          <w:numId w:val="43"/>
        </w:numPr>
        <w:bidi w:val="0"/>
        <w:ind w:left="1701" w:leftChars="0" w:firstLine="0" w:firstLineChars="0"/>
        <w:rPr>
          <w:rFonts w:hint="default"/>
          <w:lang w:val="en-US" w:eastAsia="zh-CN"/>
        </w:rPr>
      </w:pPr>
      <w:r>
        <w:rPr>
          <w:rFonts w:hint="eastAsia"/>
          <w:lang w:val="en-US" w:eastAsia="zh-CN"/>
        </w:rPr>
        <w:t>登录控制台，进入节点管理页面注册该灾备机</w:t>
      </w:r>
      <w:r>
        <w:rPr>
          <w:rFonts w:hint="eastAsia"/>
          <w:lang w:eastAsia="zh-CN"/>
        </w:rPr>
        <w:t>，</w:t>
      </w:r>
      <w:r>
        <w:rPr>
          <w:rFonts w:hint="eastAsia"/>
          <w:lang w:val="en-US" w:eastAsia="zh-CN"/>
        </w:rPr>
        <w:t>绑定move许可，但是不需要进行move许可二次绑定。</w:t>
      </w:r>
    </w:p>
    <w:p w14:paraId="2D48D020">
      <w:pPr>
        <w:pStyle w:val="39"/>
        <w:numPr>
          <w:ilvl w:val="0"/>
          <w:numId w:val="43"/>
        </w:numPr>
        <w:ind w:left="1701" w:leftChars="0" w:firstLine="0" w:firstLineChars="0"/>
        <w:rPr>
          <w:rFonts w:hint="eastAsia"/>
          <w:lang w:val="en-US" w:eastAsia="zh-CN"/>
        </w:rPr>
      </w:pPr>
      <w:r>
        <w:rPr>
          <w:rFonts w:hint="eastAsia"/>
          <w:lang w:val="en-US" w:eastAsia="zh-CN"/>
        </w:rPr>
        <w:t>节点管理页面注册该工作机，绑定move许可。工作机需要move许可二次绑定，才能进行整机迁移。</w:t>
      </w:r>
    </w:p>
    <w:p w14:paraId="4EA27433">
      <w:pPr>
        <w:pStyle w:val="39"/>
        <w:numPr>
          <w:ilvl w:val="0"/>
          <w:numId w:val="0"/>
        </w:numPr>
        <w:adjustRightInd w:val="0"/>
        <w:snapToGrid w:val="0"/>
        <w:spacing w:before="160" w:after="160" w:line="240" w:lineRule="atLeast"/>
        <w:rPr>
          <w:rFonts w:hint="default"/>
          <w:lang w:val="en-US" w:eastAsia="zh-CN"/>
        </w:rPr>
      </w:pPr>
    </w:p>
    <w:p w14:paraId="1EFAB68B">
      <w:pPr>
        <w:pStyle w:val="43"/>
        <w:bidi w:val="0"/>
        <w:rPr>
          <w:rFonts w:hint="eastAsia"/>
          <w:lang w:val="en-US" w:eastAsia="zh-CN"/>
        </w:rPr>
      </w:pPr>
      <w:bookmarkStart w:id="62" w:name="_Toc5423"/>
      <w:r>
        <w:rPr>
          <w:rFonts w:hint="eastAsia"/>
          <w:lang w:val="en-US" w:eastAsia="zh-CN"/>
        </w:rPr>
        <w:t>move许可二次绑定</w:t>
      </w:r>
      <w:bookmarkEnd w:id="62"/>
    </w:p>
    <w:p w14:paraId="7990A45A">
      <w:pPr>
        <w:pStyle w:val="51"/>
        <w:numPr>
          <w:ilvl w:val="0"/>
          <w:numId w:val="0"/>
        </w:numPr>
        <w:bidi w:val="0"/>
        <w:ind w:left="1701" w:leftChars="0"/>
        <w:rPr>
          <w:rFonts w:hint="default"/>
          <w:lang w:val="en-US" w:eastAsia="zh-CN"/>
        </w:rPr>
      </w:pPr>
      <w:r>
        <w:rPr>
          <w:rFonts w:hint="eastAsia"/>
          <w:lang w:val="en-US" w:eastAsia="zh-CN"/>
        </w:rPr>
        <w:t>若控制机能连接互联网，配置整机迁移会自动完成对源主机识别码的许可绑定，可以忽略此章节。</w:t>
      </w:r>
    </w:p>
    <w:p w14:paraId="07F6326D">
      <w:pPr>
        <w:pStyle w:val="51"/>
        <w:numPr>
          <w:ilvl w:val="0"/>
          <w:numId w:val="0"/>
        </w:numPr>
        <w:bidi w:val="0"/>
        <w:ind w:left="1701" w:leftChars="0"/>
        <w:rPr>
          <w:rFonts w:hint="eastAsia"/>
          <w:lang w:val="en-US" w:eastAsia="zh-CN"/>
        </w:rPr>
      </w:pPr>
      <w:r>
        <w:rPr>
          <w:rFonts w:hint="eastAsia"/>
          <w:lang w:val="en-US" w:eastAsia="zh-CN"/>
        </w:rPr>
        <w:t>若控制机不能连接互联网，需要登录英方许可绑定网站对源主机进行move许可二次绑定流程，操作步骤如下：</w:t>
      </w:r>
    </w:p>
    <w:p w14:paraId="6E44C5C4">
      <w:pPr>
        <w:pStyle w:val="51"/>
        <w:numPr>
          <w:ilvl w:val="0"/>
          <w:numId w:val="0"/>
        </w:numPr>
        <w:bidi w:val="0"/>
        <w:ind w:left="1701" w:leftChars="0"/>
        <w:rPr>
          <w:rFonts w:hint="default"/>
          <w:lang w:val="en-US" w:eastAsia="zh-CN"/>
        </w:rPr>
      </w:pPr>
    </w:p>
    <w:p w14:paraId="678A2C6F">
      <w:pPr>
        <w:pStyle w:val="51"/>
        <w:numPr>
          <w:ilvl w:val="0"/>
          <w:numId w:val="44"/>
        </w:numPr>
        <w:tabs>
          <w:tab w:val="left" w:pos="2126"/>
        </w:tabs>
        <w:bidi w:val="0"/>
        <w:rPr>
          <w:rFonts w:hint="default"/>
          <w:lang w:val="en-US" w:eastAsia="zh-CN"/>
        </w:rPr>
      </w:pPr>
      <w:r>
        <w:rPr>
          <w:rFonts w:hint="eastAsia"/>
          <w:lang w:val="en-US" w:eastAsia="zh-CN"/>
        </w:rPr>
        <w:t>登录控制台，进入“许可管理”页面，点击“节点识别码”，下载对应工作机的节点识别码。</w:t>
      </w:r>
    </w:p>
    <w:p w14:paraId="3D6513AD">
      <w:pPr>
        <w:pStyle w:val="51"/>
        <w:numPr>
          <w:ilvl w:val="0"/>
          <w:numId w:val="0"/>
        </w:numPr>
        <w:bidi w:val="0"/>
        <w:ind w:left="1701" w:leftChars="0"/>
        <w:rPr>
          <w:rFonts w:hint="eastAsia"/>
          <w:lang w:val="en-US" w:eastAsia="zh-CN"/>
        </w:rPr>
      </w:pPr>
      <w:r>
        <w:rPr>
          <w:rFonts w:hint="eastAsia"/>
          <w:lang w:val="en-US" w:eastAsia="zh-CN"/>
        </w:rPr>
        <w:t xml:space="preserve">    </w:t>
      </w:r>
      <w:r>
        <w:drawing>
          <wp:inline distT="0" distB="0" distL="114300" distR="114300">
            <wp:extent cx="457200" cy="152400"/>
            <wp:effectExtent l="0" t="0" r="0" b="0"/>
            <wp:docPr id="11" name="图片 2"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6F7F9411">
      <w:pPr>
        <w:pStyle w:val="39"/>
        <w:bidi w:val="0"/>
        <w:ind w:left="1701" w:leftChars="0" w:firstLine="420" w:firstLineChars="0"/>
      </w:pPr>
      <w:r>
        <w:rPr>
          <w:rFonts w:hint="eastAsia" w:ascii="Times New Roman" w:hAnsi="Times New Roman" w:eastAsia="楷体_GB2312" w:cs="Arial"/>
          <w:iCs/>
          <w:kern w:val="2"/>
          <w:sz w:val="18"/>
          <w:szCs w:val="18"/>
          <w:lang w:val="en-US" w:eastAsia="zh-CN" w:bidi="ar-SA"/>
        </w:rPr>
        <w:t>下载完成后会得到一个uuid文件需要保存好，在许可二次绑定的页面需要填写。</w:t>
      </w:r>
    </w:p>
    <w:p w14:paraId="38075C9F">
      <w:pPr>
        <w:pStyle w:val="51"/>
        <w:numPr>
          <w:ilvl w:val="0"/>
          <w:numId w:val="44"/>
        </w:numPr>
        <w:tabs>
          <w:tab w:val="left" w:pos="2126"/>
        </w:tabs>
        <w:bidi w:val="0"/>
        <w:rPr>
          <w:rFonts w:hint="default"/>
          <w:lang w:val="en-US" w:eastAsia="zh-CN"/>
        </w:rPr>
      </w:pPr>
      <w:r>
        <w:rPr>
          <w:rFonts w:hint="eastAsia"/>
          <w:lang w:val="en-US" w:eastAsia="zh-CN"/>
        </w:rPr>
        <w:t>在“许可管理”页面，点击“更新”，获取控制机的“SN-序列号”和“密钥”。</w:t>
      </w:r>
    </w:p>
    <w:p w14:paraId="581BA1D1">
      <w:pPr>
        <w:pStyle w:val="51"/>
        <w:numPr>
          <w:ilvl w:val="0"/>
          <w:numId w:val="0"/>
        </w:numPr>
        <w:bidi w:val="0"/>
        <w:ind w:left="1701" w:leftChars="0"/>
        <w:rPr>
          <w:rFonts w:hint="default" w:ascii="Times New Roman" w:hAnsi="Times New Roman" w:eastAsia="宋体"/>
          <w:lang w:val="en-US" w:eastAsia="zh-CN"/>
        </w:rPr>
      </w:pPr>
      <w:r>
        <w:rPr>
          <w:rFonts w:hint="eastAsia"/>
          <w:lang w:val="en-US" w:eastAsia="zh-CN"/>
        </w:rPr>
        <w:tab/>
      </w:r>
      <w:r>
        <w:rPr>
          <w:rFonts w:hint="eastAsia" w:ascii="Times New Roman" w:hAnsi="Times New Roman"/>
          <w:lang w:val="en-US" w:eastAsia="zh-CN"/>
        </w:rPr>
        <w:t>浏览器打开新网页，访问如下页面。</w:t>
      </w:r>
    </w:p>
    <w:p w14:paraId="7AC44AE8">
      <w:pPr>
        <w:pStyle w:val="47"/>
        <w:bidi w:val="0"/>
        <w:rPr>
          <w:rFonts w:hint="default"/>
          <w:lang w:val="en-US" w:eastAsia="zh-CN"/>
        </w:rPr>
      </w:pPr>
      <w:r>
        <w:rPr>
          <w:rFonts w:hint="default"/>
          <w:lang w:val="en-US" w:eastAsia="zh-CN"/>
        </w:rPr>
        <w:t>https://license.info2soft.com/i2soft/i2/activation.php?atype=bind</w:t>
      </w:r>
    </w:p>
    <w:p w14:paraId="56CCE552">
      <w:pPr>
        <w:pStyle w:val="51"/>
        <w:numPr>
          <w:ilvl w:val="0"/>
          <w:numId w:val="44"/>
        </w:numPr>
        <w:tabs>
          <w:tab w:val="left" w:pos="2126"/>
        </w:tabs>
        <w:bidi w:val="0"/>
        <w:ind w:left="2126" w:leftChars="0" w:hanging="425" w:firstLineChars="0"/>
      </w:pPr>
      <w:r>
        <w:rPr>
          <w:rFonts w:hint="eastAsia" w:ascii="Times New Roman" w:hAnsi="Times New Roman" w:eastAsia="宋体"/>
          <w:lang w:val="en-US" w:eastAsia="zh-CN"/>
        </w:rPr>
        <w:t>填写对应的信息获取到</w:t>
      </w:r>
      <w:r>
        <w:rPr>
          <w:rFonts w:hint="eastAsia" w:ascii="Times New Roman" w:hAnsi="Times New Roman"/>
          <w:lang w:val="en-US" w:eastAsia="zh-CN"/>
        </w:rPr>
        <w:t>许可</w:t>
      </w:r>
      <w:r>
        <w:rPr>
          <w:rFonts w:hint="eastAsia" w:ascii="Times New Roman" w:hAnsi="Times New Roman" w:eastAsia="宋体"/>
          <w:lang w:val="en-US" w:eastAsia="zh-CN"/>
        </w:rPr>
        <w:t>二次</w:t>
      </w:r>
      <w:r>
        <w:rPr>
          <w:rFonts w:hint="eastAsia" w:ascii="Times New Roman" w:hAnsi="Times New Roman"/>
          <w:lang w:val="en-US" w:eastAsia="zh-CN"/>
        </w:rPr>
        <w:t>绑定后</w:t>
      </w:r>
      <w:r>
        <w:rPr>
          <w:rFonts w:hint="eastAsia" w:ascii="Times New Roman" w:hAnsi="Times New Roman" w:eastAsia="宋体"/>
          <w:lang w:val="en-US" w:eastAsia="zh-CN"/>
        </w:rPr>
        <w:t>的</w:t>
      </w:r>
      <w:r>
        <w:rPr>
          <w:rFonts w:hint="eastAsia" w:ascii="Times New Roman" w:hAnsi="Times New Roman"/>
          <w:lang w:val="en-US" w:eastAsia="zh-CN"/>
        </w:rPr>
        <w:t>L</w:t>
      </w:r>
      <w:r>
        <w:rPr>
          <w:rFonts w:hint="eastAsia" w:ascii="Times New Roman" w:hAnsi="Times New Roman" w:eastAsia="宋体"/>
          <w:lang w:val="en-US" w:eastAsia="zh-CN"/>
        </w:rPr>
        <w:t>icense</w:t>
      </w:r>
      <w:r>
        <w:rPr>
          <w:rFonts w:hint="eastAsia" w:ascii="Times New Roman" w:hAnsi="Times New Roman"/>
          <w:lang w:val="en-US" w:eastAsia="zh-CN"/>
        </w:rPr>
        <w:t>文本</w:t>
      </w:r>
      <w:r>
        <w:rPr>
          <w:rFonts w:hint="eastAsia" w:ascii="Times New Roman" w:hAnsi="Times New Roman" w:eastAsia="宋体"/>
          <w:lang w:val="en-US" w:eastAsia="zh-CN"/>
        </w:rPr>
        <w:t>。</w:t>
      </w:r>
    </w:p>
    <w:p w14:paraId="3768A302">
      <w:pPr>
        <w:pStyle w:val="51"/>
        <w:numPr>
          <w:ilvl w:val="0"/>
          <w:numId w:val="44"/>
        </w:numPr>
        <w:tabs>
          <w:tab w:val="left" w:pos="2126"/>
        </w:tabs>
        <w:bidi w:val="0"/>
      </w:pPr>
      <w:r>
        <w:rPr>
          <w:rFonts w:hint="eastAsia" w:ascii="Times New Roman" w:hAnsi="Times New Roman" w:eastAsia="宋体"/>
          <w:lang w:val="en-US" w:eastAsia="zh-CN"/>
        </w:rPr>
        <w:t>复制</w:t>
      </w:r>
      <w:r>
        <w:rPr>
          <w:rFonts w:hint="eastAsia" w:ascii="Times New Roman" w:hAnsi="Times New Roman"/>
          <w:lang w:val="en-US" w:eastAsia="zh-CN"/>
        </w:rPr>
        <w:t>L</w:t>
      </w:r>
      <w:r>
        <w:rPr>
          <w:rFonts w:hint="eastAsia" w:ascii="Times New Roman" w:hAnsi="Times New Roman" w:eastAsia="宋体"/>
          <w:lang w:val="en-US" w:eastAsia="zh-CN"/>
        </w:rPr>
        <w:t>icense</w:t>
      </w:r>
      <w:r>
        <w:rPr>
          <w:rFonts w:hint="eastAsia" w:ascii="Times New Roman" w:hAnsi="Times New Roman"/>
          <w:lang w:val="en-US" w:eastAsia="zh-CN"/>
        </w:rPr>
        <w:t>文本</w:t>
      </w:r>
      <w:r>
        <w:rPr>
          <w:rFonts w:hint="eastAsia" w:ascii="Times New Roman" w:hAnsi="Times New Roman" w:eastAsia="宋体"/>
          <w:lang w:val="en-US" w:eastAsia="zh-CN"/>
        </w:rPr>
        <w:t>到控制台的“许可管理”→“更新”→“软件注册码”方框中</w:t>
      </w:r>
      <w:r>
        <w:rPr>
          <w:rFonts w:hint="eastAsia" w:ascii="Times New Roman" w:hAnsi="Times New Roman"/>
          <w:lang w:val="en-US" w:eastAsia="zh-CN"/>
        </w:rPr>
        <w:t>。</w:t>
      </w:r>
      <w:r>
        <w:rPr>
          <w:rFonts w:hint="eastAsia" w:ascii="Times New Roman" w:hAnsi="Times New Roman" w:eastAsia="宋体"/>
          <w:lang w:val="en-US" w:eastAsia="zh-CN"/>
        </w:rPr>
        <w:t>单击“确定”完成</w:t>
      </w:r>
      <w:r>
        <w:rPr>
          <w:rFonts w:hint="eastAsia" w:ascii="Times New Roman" w:hAnsi="Times New Roman"/>
          <w:lang w:val="en-US" w:eastAsia="zh-CN"/>
        </w:rPr>
        <w:t>对工作机</w:t>
      </w:r>
      <w:r>
        <w:rPr>
          <w:rFonts w:hint="eastAsia" w:ascii="Times New Roman" w:hAnsi="Times New Roman" w:eastAsia="宋体"/>
          <w:lang w:val="en-US" w:eastAsia="zh-CN"/>
        </w:rPr>
        <w:t>的</w:t>
      </w:r>
      <w:r>
        <w:rPr>
          <w:rFonts w:hint="eastAsia" w:ascii="Times New Roman" w:hAnsi="Times New Roman"/>
          <w:lang w:val="en-US" w:eastAsia="zh-CN"/>
        </w:rPr>
        <w:t>许可二次绑定</w:t>
      </w:r>
      <w:r>
        <w:rPr>
          <w:rFonts w:hint="eastAsia" w:ascii="Times New Roman" w:hAnsi="Times New Roman" w:eastAsia="宋体"/>
          <w:lang w:val="en-US" w:eastAsia="zh-CN"/>
        </w:rPr>
        <w:t>。</w:t>
      </w:r>
    </w:p>
    <w:p w14:paraId="39C4BBBB">
      <w:pPr>
        <w:pStyle w:val="43"/>
        <w:bidi w:val="0"/>
        <w:rPr>
          <w:rFonts w:hint="default"/>
          <w:lang w:val="en-US" w:eastAsia="zh-CN"/>
        </w:rPr>
      </w:pPr>
      <w:bookmarkStart w:id="63" w:name="_Toc22037"/>
      <w:r>
        <w:rPr>
          <w:rFonts w:hint="eastAsia"/>
          <w:lang w:val="en-US" w:eastAsia="zh-CN"/>
        </w:rPr>
        <w:t>新建整机迁移规则</w:t>
      </w:r>
      <w:bookmarkEnd w:id="63"/>
    </w:p>
    <w:p w14:paraId="6A7BADE2">
      <w:pPr>
        <w:pStyle w:val="39"/>
        <w:bidi w:val="0"/>
        <w:ind w:left="0" w:leftChars="0" w:firstLine="1687" w:firstLineChars="800"/>
        <w:rPr>
          <w:rFonts w:hint="eastAsia"/>
          <w:b/>
          <w:bCs/>
          <w:lang w:val="en-US" w:eastAsia="zh-CN"/>
        </w:rPr>
      </w:pPr>
      <w:r>
        <w:rPr>
          <w:rFonts w:hint="eastAsia"/>
          <w:b/>
          <w:bCs/>
          <w:lang w:val="en-US" w:eastAsia="zh-CN"/>
        </w:rPr>
        <w:t>基本设置页面：</w:t>
      </w:r>
    </w:p>
    <w:p w14:paraId="7DDAA2DE">
      <w:pPr>
        <w:pStyle w:val="39"/>
        <w:rPr>
          <w:rFonts w:hint="default"/>
          <w:lang w:val="en-US" w:eastAsia="zh-CN"/>
        </w:rPr>
      </w:pPr>
      <w:r>
        <w:rPr>
          <w:rFonts w:hint="eastAsia"/>
          <w:lang w:val="en-US" w:eastAsia="zh-CN"/>
        </w:rPr>
        <w:t>登录控制台，进入整机迁移页面，点击新建：</w:t>
      </w:r>
    </w:p>
    <w:p w14:paraId="38B38C5B">
      <w:pPr>
        <w:pStyle w:val="39"/>
        <w:rPr>
          <w:rFonts w:hint="default"/>
          <w:lang w:eastAsia="zh-CN"/>
        </w:rPr>
      </w:pPr>
      <w:r>
        <w:drawing>
          <wp:inline distT="0" distB="0" distL="114300" distR="114300">
            <wp:extent cx="5154295" cy="3100070"/>
            <wp:effectExtent l="0" t="0" r="8255" b="508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9"/>
                    <a:stretch>
                      <a:fillRect/>
                    </a:stretch>
                  </pic:blipFill>
                  <pic:spPr>
                    <a:xfrm>
                      <a:off x="0" y="0"/>
                      <a:ext cx="5154295" cy="3100070"/>
                    </a:xfrm>
                    <a:prstGeom prst="rect">
                      <a:avLst/>
                    </a:prstGeom>
                    <a:noFill/>
                    <a:ln>
                      <a:noFill/>
                    </a:ln>
                  </pic:spPr>
                </pic:pic>
              </a:graphicData>
            </a:graphic>
          </wp:inline>
        </w:drawing>
      </w:r>
    </w:p>
    <w:p w14:paraId="483D6AF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名称：</w:t>
      </w:r>
      <w:r>
        <w:rPr>
          <w:rFonts w:hint="default" w:ascii="Times New Roman" w:hAnsi="Times New Roman" w:eastAsia="宋体" w:cs="Arial"/>
          <w:kern w:val="2"/>
          <w:sz w:val="21"/>
          <w:szCs w:val="21"/>
          <w:lang w:val="en-US" w:eastAsia="zh-TW"/>
        </w:rPr>
        <w:t>用户自定义的</w:t>
      </w:r>
      <w:r>
        <w:rPr>
          <w:rFonts w:hint="eastAsia" w:ascii="Times New Roman" w:hAnsi="Times New Roman" w:eastAsia="宋体" w:cs="Arial"/>
          <w:kern w:val="2"/>
          <w:sz w:val="21"/>
          <w:szCs w:val="21"/>
          <w:lang w:val="en-US" w:eastAsia="zh-CN"/>
        </w:rPr>
        <w:t>整机迁移规则</w:t>
      </w:r>
      <w:r>
        <w:rPr>
          <w:rFonts w:hint="default" w:ascii="Times New Roman" w:hAnsi="Times New Roman" w:eastAsia="宋体" w:cs="Arial"/>
          <w:kern w:val="2"/>
          <w:sz w:val="21"/>
          <w:szCs w:val="21"/>
          <w:lang w:val="en-US" w:eastAsia="zh-TW"/>
        </w:rPr>
        <w:t>名称，便于管理，支持中文和英文</w:t>
      </w:r>
      <w:r>
        <w:rPr>
          <w:rFonts w:hint="eastAsia" w:ascii="Times New Roman" w:hAnsi="Times New Roman" w:eastAsia="宋体" w:cs="Arial"/>
          <w:kern w:val="2"/>
          <w:sz w:val="21"/>
          <w:szCs w:val="21"/>
          <w:lang w:val="en-US" w:eastAsia="zh-CN"/>
        </w:rPr>
        <w:t>字符，区分</w:t>
      </w:r>
      <w:r>
        <w:rPr>
          <w:rFonts w:hint="default" w:ascii="Times New Roman" w:hAnsi="Times New Roman" w:eastAsia="宋体" w:cs="Arial"/>
          <w:kern w:val="2"/>
          <w:sz w:val="21"/>
          <w:szCs w:val="21"/>
          <w:lang w:val="en-US" w:eastAsia="zh-TW"/>
        </w:rPr>
        <w:t>和识别当前任务的名称。</w:t>
      </w:r>
    </w:p>
    <w:p w14:paraId="571BF2D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业务组：</w:t>
      </w:r>
      <w:r>
        <w:rPr>
          <w:rFonts w:hint="eastAsia" w:ascii="Times New Roman" w:hAnsi="Times New Roman" w:eastAsia="宋体" w:cs="Arial"/>
          <w:kern w:val="2"/>
          <w:sz w:val="21"/>
          <w:szCs w:val="21"/>
          <w:lang w:val="en-US" w:eastAsia="zh-CN"/>
        </w:rPr>
        <w:t>用户自行选择此整机迁移规则所对应的业务组，非必选项，业务组管理详见</w:t>
      </w:r>
      <w:r>
        <w:rPr>
          <w:rFonts w:hint="eastAsia" w:ascii="Times New Roman" w:hAnsi="Times New Roman" w:eastAsia="宋体" w:cs="Arial"/>
          <w:color w:val="auto"/>
          <w:kern w:val="2"/>
          <w:sz w:val="21"/>
          <w:szCs w:val="21"/>
          <w:highlight w:val="none"/>
          <w:u w:val="none"/>
          <w:lang w:val="en-US" w:eastAsia="zh-CN"/>
        </w:rPr>
        <w:t>资源管理·业务组管理</w:t>
      </w:r>
      <w:r>
        <w:rPr>
          <w:rFonts w:hint="eastAsia" w:ascii="Times New Roman" w:hAnsi="Times New Roman" w:eastAsia="宋体" w:cs="Arial"/>
          <w:kern w:val="2"/>
          <w:sz w:val="21"/>
          <w:szCs w:val="21"/>
          <w:lang w:val="en-US" w:eastAsia="zh-CN"/>
        </w:rPr>
        <w:t>。</w:t>
      </w:r>
    </w:p>
    <w:p w14:paraId="098F280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工作机：</w:t>
      </w:r>
      <w:r>
        <w:rPr>
          <w:rFonts w:hint="eastAsia" w:ascii="Times New Roman" w:hAnsi="Times New Roman" w:eastAsia="宋体" w:cs="Arial"/>
          <w:kern w:val="2"/>
          <w:sz w:val="21"/>
          <w:szCs w:val="21"/>
          <w:lang w:val="en-US" w:eastAsia="zh-CN"/>
        </w:rPr>
        <w:t>如果已经创建节点组，可选择节点组再进行节点选择。若没有创建节点组，可直接选择节点，系统将自动列出拥有功能许可的所有主机节点，让用户自行选择。</w:t>
      </w:r>
    </w:p>
    <w:p w14:paraId="36B70746">
      <w:pPr>
        <w:pStyle w:val="54"/>
        <w:bidi w:val="0"/>
        <w:rPr>
          <w:rFonts w:hint="eastAsia" w:ascii="Times New Roman" w:hAnsi="Times New Roman" w:eastAsia="宋体" w:cs="Arial"/>
          <w:kern w:val="2"/>
          <w:sz w:val="21"/>
          <w:szCs w:val="21"/>
          <w:lang w:val="en-US" w:eastAsia="zh-CN"/>
        </w:rPr>
      </w:pPr>
      <w:r>
        <w:rPr>
          <w:rFonts w:hint="eastAsia"/>
          <w:b/>
          <w:bCs/>
          <w:lang w:val="en-US" w:eastAsia="zh-CN"/>
        </w:rPr>
        <w:t>代理：</w:t>
      </w:r>
      <w:r>
        <w:rPr>
          <w:rFonts w:hint="eastAsia"/>
          <w:lang w:val="en-US" w:eastAsia="zh-CN"/>
        </w:rPr>
        <w:t>选择已创建的代理，代理的端口与move数据传输的端口对应。</w:t>
      </w:r>
    </w:p>
    <w:p w14:paraId="442E212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灾备机：</w:t>
      </w:r>
      <w:r>
        <w:rPr>
          <w:rFonts w:hint="default" w:ascii="Times New Roman" w:hAnsi="Times New Roman" w:eastAsia="宋体" w:cs="Arial"/>
          <w:kern w:val="2"/>
          <w:sz w:val="21"/>
          <w:szCs w:val="21"/>
          <w:lang w:val="en-US" w:eastAsia="zh-CN"/>
        </w:rPr>
        <w:t>如果已经创建节点组，可选择节点组再进行节点选择。若没有创建节点组，可直接选择节点，系统将自动列出拥有功能许可的所有主机节点，让用户自行选择。</w:t>
      </w:r>
    </w:p>
    <w:p w14:paraId="6C66E60C">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数据地址：</w:t>
      </w:r>
      <w:r>
        <w:rPr>
          <w:rFonts w:hint="eastAsia" w:ascii="Times New Roman" w:hAnsi="Times New Roman" w:eastAsia="宋体" w:cs="Arial"/>
          <w:kern w:val="2"/>
          <w:sz w:val="21"/>
          <w:szCs w:val="21"/>
          <w:lang w:val="en-US" w:eastAsia="zh-CN"/>
        </w:rPr>
        <w:t>用户可以根据需要选择已新增的数据地址，如何新增请查看节点管理章节。</w:t>
      </w:r>
    </w:p>
    <w:p w14:paraId="5B40AED9">
      <w:pPr>
        <w:pStyle w:val="115"/>
        <w:tabs>
          <w:tab w:val="left" w:pos="2100"/>
        </w:tabs>
        <w:rPr>
          <w:rFonts w:hint="default"/>
        </w:rPr>
      </w:pPr>
      <w:r>
        <w:drawing>
          <wp:inline distT="0" distB="0" distL="114300" distR="114300">
            <wp:extent cx="457200" cy="152400"/>
            <wp:effectExtent l="0" t="0" r="0" b="0"/>
            <wp:docPr id="612" name="图片 500"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图片 500"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648A00B3">
      <w:pPr>
        <w:pStyle w:val="116"/>
        <w:bidi w:val="0"/>
        <w:rPr>
          <w:rFonts w:hint="eastAsia"/>
          <w:lang w:val="en-US" w:eastAsia="zh-CN"/>
        </w:rPr>
      </w:pPr>
      <w:r>
        <w:rPr>
          <w:rFonts w:hint="eastAsia"/>
          <w:lang w:val="en-US" w:eastAsia="zh-CN"/>
        </w:rPr>
        <w:t>该处的数据地址只会展示新增的数据地址，节点注册时填写的数据地址不会展示。</w:t>
      </w:r>
      <w:r>
        <w:rPr>
          <w:rFonts w:hint="eastAsia"/>
          <w:lang w:val="en-US" w:eastAsia="zh-CN"/>
        </w:rPr>
        <w:tab/>
      </w:r>
    </w:p>
    <w:p w14:paraId="61F7522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b/>
          <w:bCs/>
          <w:kern w:val="2"/>
          <w:sz w:val="21"/>
          <w:szCs w:val="21"/>
          <w:lang w:val="en-US" w:eastAsia="zh-CN"/>
        </w:rPr>
      </w:pPr>
      <w:r>
        <w:rPr>
          <w:rFonts w:hint="default" w:ascii="Times New Roman" w:hAnsi="Times New Roman" w:eastAsia="宋体" w:cs="Arial"/>
          <w:b/>
          <w:bCs/>
          <w:kern w:val="2"/>
          <w:sz w:val="21"/>
          <w:szCs w:val="21"/>
          <w:lang w:val="zh-TW" w:eastAsia="zh-CN"/>
        </w:rPr>
        <w:t>迁移类型：</w:t>
      </w:r>
      <w:r>
        <w:rPr>
          <w:rFonts w:hint="default" w:ascii="Times New Roman" w:hAnsi="Times New Roman" w:eastAsia="宋体" w:cs="Arial"/>
          <w:b w:val="0"/>
          <w:bCs w:val="0"/>
          <w:kern w:val="2"/>
          <w:sz w:val="21"/>
          <w:szCs w:val="21"/>
          <w:lang w:val="zh-TW" w:eastAsia="zh-CN"/>
        </w:rPr>
        <w:t>选择</w:t>
      </w:r>
      <w:r>
        <w:rPr>
          <w:rFonts w:hint="eastAsia" w:ascii="宋体" w:hAnsi="宋体" w:eastAsia="宋体" w:cs="宋体"/>
          <w:b w:val="0"/>
          <w:bCs w:val="0"/>
          <w:kern w:val="2"/>
          <w:sz w:val="21"/>
          <w:szCs w:val="21"/>
          <w:lang w:val="zh-TW" w:eastAsia="zh-CN"/>
        </w:rPr>
        <w:t>“</w:t>
      </w:r>
      <w:r>
        <w:rPr>
          <w:rFonts w:hint="default" w:ascii="Times New Roman" w:hAnsi="Times New Roman" w:eastAsia="宋体" w:cs="Arial"/>
          <w:b w:val="0"/>
          <w:bCs w:val="0"/>
          <w:kern w:val="2"/>
          <w:sz w:val="21"/>
          <w:szCs w:val="21"/>
          <w:lang w:val="zh-TW" w:eastAsia="zh-CN"/>
        </w:rPr>
        <w:t>块设备</w:t>
      </w:r>
      <w:r>
        <w:rPr>
          <w:rFonts w:hint="eastAsia" w:ascii="宋体" w:hAnsi="宋体" w:eastAsia="宋体" w:cs="宋体"/>
          <w:b w:val="0"/>
          <w:bCs w:val="0"/>
          <w:kern w:val="2"/>
          <w:sz w:val="21"/>
          <w:szCs w:val="21"/>
          <w:lang w:val="zh-TW" w:eastAsia="zh-CN"/>
        </w:rPr>
        <w:t>”</w:t>
      </w:r>
      <w:r>
        <w:rPr>
          <w:rFonts w:hint="default" w:ascii="宋体" w:hAnsi="宋体" w:eastAsia="宋体" w:cs="宋体"/>
          <w:b w:val="0"/>
          <w:bCs w:val="0"/>
          <w:kern w:val="2"/>
          <w:sz w:val="21"/>
          <w:szCs w:val="21"/>
          <w:lang w:val="zh-TW" w:eastAsia="zh-CN"/>
        </w:rPr>
        <w:t>。</w:t>
      </w:r>
    </w:p>
    <w:p w14:paraId="0C95938C">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工作机块设备：</w:t>
      </w:r>
      <w:r>
        <w:rPr>
          <w:rFonts w:hint="eastAsia" w:ascii="Times New Roman" w:hAnsi="Times New Roman" w:eastAsia="宋体" w:cs="Arial"/>
          <w:b w:val="0"/>
          <w:bCs w:val="0"/>
          <w:kern w:val="2"/>
          <w:sz w:val="21"/>
          <w:szCs w:val="21"/>
          <w:lang w:val="en-US" w:eastAsia="zh-CN"/>
        </w:rPr>
        <w:t>选择工作机进行迁移的目标块设备。</w:t>
      </w:r>
    </w:p>
    <w:p w14:paraId="7E1653C8">
      <w:pPr>
        <w:widowControl/>
        <w:numPr>
          <w:ilvl w:val="0"/>
          <w:numId w:val="5"/>
        </w:numPr>
        <w:topLinePunct w:val="0"/>
        <w:bidi w:val="0"/>
        <w:adjustRightInd w:val="0"/>
        <w:snapToGrid w:val="0"/>
        <w:spacing w:before="80" w:after="80" w:line="240" w:lineRule="atLeast"/>
        <w:ind w:left="1680" w:leftChars="0" w:firstLine="0" w:firstLineChars="0"/>
        <w:jc w:val="left"/>
        <w:rPr>
          <w:rFonts w:eastAsia="宋体"/>
        </w:rPr>
      </w:pPr>
      <w:r>
        <w:rPr>
          <w:rFonts w:hint="eastAsia" w:ascii="Times New Roman" w:hAnsi="Times New Roman" w:eastAsia="宋体" w:cs="Arial"/>
          <w:b/>
          <w:bCs/>
          <w:kern w:val="2"/>
          <w:sz w:val="21"/>
          <w:szCs w:val="21"/>
          <w:lang w:val="en-US" w:eastAsia="zh-CN"/>
        </w:rPr>
        <w:t>灾备机目标路径：</w:t>
      </w:r>
      <w:r>
        <w:rPr>
          <w:rFonts w:hint="eastAsia" w:ascii="Times New Roman" w:hAnsi="Times New Roman" w:eastAsia="宋体" w:cs="Arial"/>
          <w:kern w:val="2"/>
          <w:sz w:val="21"/>
          <w:szCs w:val="21"/>
          <w:lang w:val="zh-TW" w:eastAsia="zh-TW"/>
        </w:rPr>
        <w:t>选择灾备机存储的</w:t>
      </w:r>
      <w:r>
        <w:rPr>
          <w:rFonts w:hint="eastAsia" w:ascii="Times New Roman" w:hAnsi="Times New Roman" w:eastAsia="宋体" w:cs="Arial"/>
          <w:kern w:val="2"/>
          <w:sz w:val="21"/>
          <w:szCs w:val="21"/>
          <w:lang w:val="en-US" w:eastAsia="zh-CN"/>
        </w:rPr>
        <w:t>块设备</w:t>
      </w:r>
      <w:r>
        <w:rPr>
          <w:rFonts w:hint="eastAsia" w:ascii="Times New Roman" w:hAnsi="Times New Roman" w:eastAsia="宋体" w:cs="Arial"/>
          <w:kern w:val="2"/>
          <w:sz w:val="21"/>
          <w:szCs w:val="21"/>
          <w:lang w:val="zh-TW" w:eastAsia="zh-CN"/>
        </w:rPr>
        <w:t>。</w:t>
      </w:r>
    </w:p>
    <w:p w14:paraId="21C4C062">
      <w:pPr>
        <w:pStyle w:val="39"/>
        <w:bidi w:val="0"/>
        <w:rPr>
          <w:rFonts w:hint="eastAsia"/>
          <w:b/>
          <w:bCs/>
          <w:lang w:val="en-US" w:eastAsia="zh-CN"/>
        </w:rPr>
      </w:pPr>
    </w:p>
    <w:p w14:paraId="31F5E5AA">
      <w:pPr>
        <w:pStyle w:val="39"/>
        <w:bidi w:val="0"/>
        <w:rPr>
          <w:rFonts w:hint="eastAsia"/>
          <w:b/>
          <w:bCs/>
          <w:lang w:val="en-US" w:eastAsia="zh-CN"/>
        </w:rPr>
      </w:pPr>
      <w:r>
        <w:rPr>
          <w:rFonts w:hint="eastAsia"/>
          <w:b/>
          <w:bCs/>
          <w:lang w:val="en-US" w:eastAsia="zh-CN"/>
        </w:rPr>
        <w:t>压缩加密页面：</w:t>
      </w:r>
    </w:p>
    <w:p w14:paraId="2FC6C441">
      <w:pPr>
        <w:pStyle w:val="39"/>
        <w:rPr>
          <w:rFonts w:hint="eastAsia"/>
          <w:lang w:val="en-US" w:eastAsia="zh-CN"/>
        </w:rPr>
      </w:pPr>
      <w:r>
        <w:rPr>
          <w:rFonts w:hint="eastAsia"/>
          <w:lang w:val="en-US" w:eastAsia="zh-CN"/>
        </w:rPr>
        <w:drawing>
          <wp:inline distT="0" distB="0" distL="114300" distR="114300">
            <wp:extent cx="5098415" cy="1815465"/>
            <wp:effectExtent l="0" t="0" r="6985" b="13335"/>
            <wp:docPr id="20" name="图片 20" descr="1647247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47247040(1)"/>
                    <pic:cNvPicPr>
                      <a:picLocks noChangeAspect="1"/>
                    </pic:cNvPicPr>
                  </pic:nvPicPr>
                  <pic:blipFill>
                    <a:blip r:embed="rId40"/>
                    <a:stretch>
                      <a:fillRect/>
                    </a:stretch>
                  </pic:blipFill>
                  <pic:spPr>
                    <a:xfrm>
                      <a:off x="0" y="0"/>
                      <a:ext cx="5098415" cy="1815465"/>
                    </a:xfrm>
                    <a:prstGeom prst="rect">
                      <a:avLst/>
                    </a:prstGeom>
                  </pic:spPr>
                </pic:pic>
              </a:graphicData>
            </a:graphic>
          </wp:inline>
        </w:drawing>
      </w:r>
    </w:p>
    <w:p w14:paraId="75F7F0C4">
      <w:pPr>
        <w:pStyle w:val="54"/>
        <w:bidi w:val="0"/>
        <w:ind w:left="1680" w:leftChars="0" w:firstLineChars="0"/>
        <w:rPr>
          <w:rFonts w:hint="eastAsia"/>
          <w:lang w:val="en-US" w:eastAsia="zh-CN"/>
        </w:rPr>
      </w:pPr>
      <w:r>
        <w:rPr>
          <w:rFonts w:hint="eastAsia"/>
          <w:b/>
          <w:bCs/>
          <w:lang w:val="en-US" w:eastAsia="zh-CN"/>
        </w:rPr>
        <w:t>传输压缩：</w:t>
      </w:r>
      <w:r>
        <w:rPr>
          <w:rFonts w:hint="eastAsia"/>
          <w:b w:val="0"/>
          <w:bCs w:val="0"/>
          <w:lang w:val="en-US" w:eastAsia="zh-CN"/>
        </w:rPr>
        <w:t>用户选择是否启用传输压缩。启用传输压缩后，源端对准备传输的数据进行压缩处理，目标端接收数据进行解压写入本地存储。提供四个压缩类型选择：极速压缩，普通压缩，快速压缩，均衡压缩。</w:t>
      </w:r>
    </w:p>
    <w:p w14:paraId="1DAF684B">
      <w:pPr>
        <w:pStyle w:val="56"/>
        <w:bidi w:val="0"/>
        <w:rPr>
          <w:rFonts w:hint="eastAsia"/>
          <w:b w:val="0"/>
          <w:bCs w:val="0"/>
          <w:lang w:val="en-US" w:eastAsia="zh-CN"/>
        </w:rPr>
      </w:pPr>
      <w:r>
        <w:rPr>
          <w:rFonts w:hint="eastAsia"/>
          <w:b/>
          <w:bCs/>
          <w:lang w:val="en-US" w:eastAsia="zh-CN"/>
        </w:rPr>
        <w:t>极速压缩：</w:t>
      </w:r>
      <w:r>
        <w:rPr>
          <w:rFonts w:hint="eastAsia"/>
          <w:b w:val="0"/>
          <w:bCs w:val="0"/>
          <w:lang w:val="en-US" w:eastAsia="zh-CN"/>
        </w:rPr>
        <w:t>极速压缩采用lz4。压缩速度最快，压缩率比较低。</w:t>
      </w:r>
    </w:p>
    <w:p w14:paraId="5F9453D0">
      <w:pPr>
        <w:pStyle w:val="56"/>
        <w:bidi w:val="0"/>
        <w:rPr>
          <w:rFonts w:hint="eastAsia"/>
          <w:b w:val="0"/>
          <w:bCs w:val="0"/>
          <w:lang w:val="en-US" w:eastAsia="zh-CN"/>
        </w:rPr>
      </w:pPr>
      <w:r>
        <w:rPr>
          <w:rFonts w:hint="eastAsia"/>
          <w:b/>
          <w:bCs/>
          <w:lang w:val="en-US" w:eastAsia="zh-CN"/>
        </w:rPr>
        <w:t>普通压缩：</w:t>
      </w:r>
      <w:r>
        <w:rPr>
          <w:rFonts w:hint="eastAsia"/>
          <w:b w:val="0"/>
          <w:bCs w:val="0"/>
          <w:lang w:val="en-US" w:eastAsia="zh-CN"/>
        </w:rPr>
        <w:t>普通压缩采用zip，压缩速度最慢，压缩率一般情况下最高。</w:t>
      </w:r>
    </w:p>
    <w:p w14:paraId="0976DA13">
      <w:pPr>
        <w:pStyle w:val="56"/>
        <w:bidi w:val="0"/>
        <w:rPr>
          <w:rFonts w:hint="eastAsia"/>
          <w:b w:val="0"/>
          <w:bCs w:val="0"/>
          <w:lang w:val="en-US" w:eastAsia="zh-CN"/>
        </w:rPr>
      </w:pPr>
      <w:r>
        <w:rPr>
          <w:rFonts w:hint="eastAsia"/>
          <w:b/>
          <w:bCs/>
          <w:lang w:val="en-US" w:eastAsia="zh-CN"/>
        </w:rPr>
        <w:t>快速压缩：</w:t>
      </w:r>
      <w:r>
        <w:rPr>
          <w:rFonts w:hint="eastAsia"/>
          <w:b w:val="0"/>
          <w:bCs w:val="0"/>
          <w:lang w:val="en-US" w:eastAsia="zh-CN"/>
        </w:rPr>
        <w:t>快速压缩采用snappy，压缩速度比极速压缩稍慢，但是压缩率一般比极速压缩要高。</w:t>
      </w:r>
    </w:p>
    <w:p w14:paraId="497900FD">
      <w:pPr>
        <w:pStyle w:val="56"/>
        <w:bidi w:val="0"/>
        <w:rPr>
          <w:rFonts w:hint="eastAsia"/>
          <w:lang w:val="en-US" w:eastAsia="zh-CN"/>
        </w:rPr>
      </w:pPr>
      <w:r>
        <w:rPr>
          <w:rFonts w:hint="eastAsia"/>
          <w:b/>
          <w:bCs/>
          <w:lang w:val="en-US" w:eastAsia="zh-CN"/>
        </w:rPr>
        <w:t>均衡压缩：</w:t>
      </w:r>
      <w:r>
        <w:rPr>
          <w:rFonts w:hint="eastAsia"/>
          <w:b w:val="0"/>
          <w:bCs w:val="0"/>
          <w:lang w:val="en-US" w:eastAsia="zh-CN"/>
        </w:rPr>
        <w:t>均衡压缩采用minilzo，压缩速度比极速压缩稍慢，但是压缩率一般比极速压缩要高。</w:t>
      </w:r>
    </w:p>
    <w:p w14:paraId="5E5B5208">
      <w:pPr>
        <w:pStyle w:val="115"/>
        <w:bidi w:val="0"/>
      </w:pPr>
      <w:r>
        <w:drawing>
          <wp:inline distT="0" distB="0" distL="114300" distR="114300">
            <wp:extent cx="457200" cy="152400"/>
            <wp:effectExtent l="0" t="0" r="0" b="0"/>
            <wp:docPr id="705" name="图片 32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图片 32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239C951F">
      <w:pPr>
        <w:pStyle w:val="116"/>
        <w:rPr>
          <w:rFonts w:hint="eastAsia"/>
          <w:lang w:val="en-US" w:eastAsia="zh-CN"/>
        </w:rPr>
      </w:pPr>
      <w:r>
        <w:rPr>
          <w:rFonts w:hint="eastAsia"/>
          <w:lang w:val="en-US" w:eastAsia="zh-CN"/>
        </w:rPr>
        <w:t>压缩速度：极速压缩&gt;普通压缩。压缩效果：普通压缩&gt;极速压缩。综合考虑时间和效果，推荐使用极速压缩。</w:t>
      </w:r>
    </w:p>
    <w:p w14:paraId="6311DCE1">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传输加密：</w:t>
      </w:r>
      <w:r>
        <w:rPr>
          <w:rFonts w:hint="eastAsia" w:ascii="Times New Roman" w:hAnsi="Times New Roman" w:eastAsia="宋体" w:cs="Arial"/>
          <w:b w:val="0"/>
          <w:bCs w:val="0"/>
          <w:kern w:val="2"/>
          <w:sz w:val="21"/>
          <w:szCs w:val="21"/>
          <w:lang w:val="en-US" w:eastAsia="zh-CN"/>
        </w:rPr>
        <w:t>用户选择是否启用传输加</w:t>
      </w:r>
      <w:r>
        <w:rPr>
          <w:rFonts w:hint="eastAsia" w:ascii="Times New Roman" w:hAnsi="Times New Roman" w:eastAsia="宋体" w:cs="Arial"/>
          <w:kern w:val="2"/>
          <w:sz w:val="21"/>
          <w:szCs w:val="21"/>
          <w:lang w:val="en-US" w:eastAsia="zh-CN"/>
        </w:rPr>
        <w:t>密。启用传输加密后，工作机在准备发送数据过程时使用加密算法和密钥加密数据，当灾备机收到数据后将执行解密操作再写入灾备机的本地存储。此选项默认不加密。</w:t>
      </w:r>
    </w:p>
    <w:p w14:paraId="0BBD14DD">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加密类型：</w:t>
      </w:r>
      <w:r>
        <w:rPr>
          <w:rFonts w:hint="eastAsia" w:ascii="Times New Roman" w:hAnsi="Times New Roman" w:eastAsia="宋体" w:cs="Arial"/>
          <w:kern w:val="2"/>
          <w:sz w:val="21"/>
          <w:szCs w:val="21"/>
          <w:lang w:val="en-US" w:eastAsia="zh-CN"/>
        </w:rPr>
        <w:t>提供AES</w:t>
      </w:r>
      <w:r>
        <w:rPr>
          <w:rFonts w:hint="eastAsia" w:cs="Arial"/>
          <w:kern w:val="2"/>
          <w:sz w:val="21"/>
          <w:szCs w:val="21"/>
          <w:lang w:val="en-US" w:eastAsia="zh-CN"/>
        </w:rPr>
        <w:t>和</w:t>
      </w:r>
      <w:r>
        <w:rPr>
          <w:rFonts w:hint="eastAsia" w:ascii="Times New Roman" w:hAnsi="Times New Roman" w:eastAsia="宋体" w:cs="Arial"/>
          <w:kern w:val="2"/>
          <w:sz w:val="21"/>
          <w:szCs w:val="21"/>
          <w:lang w:val="en-US" w:eastAsia="zh-CN"/>
        </w:rPr>
        <w:t>SM4加密算法</w:t>
      </w:r>
      <w:r>
        <w:rPr>
          <w:rFonts w:hint="eastAsia" w:cs="Arial"/>
          <w:kern w:val="2"/>
          <w:sz w:val="21"/>
          <w:szCs w:val="21"/>
          <w:lang w:val="en-US" w:eastAsia="zh-CN"/>
        </w:rPr>
        <w:t>选择</w:t>
      </w:r>
      <w:r>
        <w:rPr>
          <w:rFonts w:hint="eastAsia" w:ascii="Times New Roman" w:hAnsi="Times New Roman" w:eastAsia="宋体" w:cs="Arial"/>
          <w:kern w:val="2"/>
          <w:sz w:val="21"/>
          <w:szCs w:val="21"/>
          <w:lang w:val="en-US" w:eastAsia="zh-CN"/>
        </w:rPr>
        <w:t>。</w:t>
      </w:r>
    </w:p>
    <w:p w14:paraId="5D448536">
      <w:pPr>
        <w:widowControl/>
        <w:numPr>
          <w:ilvl w:val="0"/>
          <w:numId w:val="5"/>
        </w:numPr>
        <w:topLinePunct w:val="0"/>
        <w:bidi w:val="0"/>
        <w:adjustRightInd w:val="0"/>
        <w:snapToGrid w:val="0"/>
        <w:spacing w:before="80" w:after="80" w:line="240" w:lineRule="atLeast"/>
        <w:ind w:left="1680" w:leftChars="0" w:firstLine="0" w:firstLineChars="0"/>
        <w:jc w:val="left"/>
        <w:rPr>
          <w:rFonts w:eastAsia="宋体"/>
        </w:rPr>
      </w:pPr>
      <w:r>
        <w:rPr>
          <w:rFonts w:hint="eastAsia" w:ascii="Times New Roman" w:hAnsi="Times New Roman" w:eastAsia="宋体" w:cs="Arial"/>
          <w:b/>
          <w:bCs/>
          <w:kern w:val="2"/>
          <w:sz w:val="21"/>
          <w:szCs w:val="21"/>
          <w:lang w:val="en-US" w:eastAsia="zh-CN"/>
        </w:rPr>
        <w:t>密钥：</w:t>
      </w:r>
      <w:r>
        <w:rPr>
          <w:rFonts w:hint="eastAsia" w:ascii="Times New Roman" w:hAnsi="Times New Roman" w:eastAsia="宋体" w:cs="Arial"/>
          <w:b w:val="0"/>
          <w:bCs w:val="0"/>
          <w:kern w:val="2"/>
          <w:sz w:val="21"/>
          <w:szCs w:val="21"/>
          <w:lang w:val="en-US" w:eastAsia="zh-CN"/>
        </w:rPr>
        <w:t>用户填写密钥，</w:t>
      </w:r>
      <w:r>
        <w:rPr>
          <w:rFonts w:hint="eastAsia" w:ascii="Times New Roman" w:hAnsi="Times New Roman" w:eastAsia="宋体" w:cs="Arial"/>
          <w:kern w:val="2"/>
          <w:sz w:val="21"/>
          <w:szCs w:val="21"/>
          <w:lang w:val="en-US" w:eastAsia="zh-CN"/>
        </w:rPr>
        <w:t>字符长度要求是16的倍数，最长64个字符。</w:t>
      </w:r>
    </w:p>
    <w:p w14:paraId="580B6C65">
      <w:pPr>
        <w:pStyle w:val="39"/>
        <w:bidi w:val="0"/>
        <w:rPr>
          <w:rFonts w:hint="eastAsia"/>
          <w:b/>
          <w:bCs/>
          <w:lang w:val="en-US" w:eastAsia="zh-CN"/>
        </w:rPr>
      </w:pPr>
    </w:p>
    <w:p w14:paraId="2D4C57C4">
      <w:pPr>
        <w:pStyle w:val="39"/>
        <w:bidi w:val="0"/>
        <w:rPr>
          <w:rFonts w:hint="default"/>
          <w:b/>
          <w:bCs/>
          <w:lang w:val="en-US" w:eastAsia="zh-CN"/>
        </w:rPr>
      </w:pPr>
      <w:r>
        <w:rPr>
          <w:rFonts w:hint="eastAsia"/>
          <w:b/>
          <w:bCs/>
          <w:lang w:val="en-US" w:eastAsia="zh-CN"/>
        </w:rPr>
        <w:t>带宽控制页面：</w:t>
      </w:r>
    </w:p>
    <w:p w14:paraId="586BC3E0">
      <w:pPr>
        <w:pStyle w:val="39"/>
        <w:rPr>
          <w:rFonts w:hint="default"/>
          <w:lang w:val="en-US" w:eastAsia="zh-CN"/>
        </w:rPr>
      </w:pPr>
      <w:r>
        <w:rPr>
          <w:rFonts w:hint="default"/>
          <w:lang w:val="en-US" w:eastAsia="zh-CN"/>
        </w:rPr>
        <w:drawing>
          <wp:inline distT="0" distB="0" distL="114300" distR="114300">
            <wp:extent cx="4882515" cy="2322195"/>
            <wp:effectExtent l="0" t="0" r="13335" b="1905"/>
            <wp:docPr id="21" name="图片 21" descr="1647247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47247065(1)"/>
                    <pic:cNvPicPr>
                      <a:picLocks noChangeAspect="1"/>
                    </pic:cNvPicPr>
                  </pic:nvPicPr>
                  <pic:blipFill>
                    <a:blip r:embed="rId41"/>
                    <a:stretch>
                      <a:fillRect/>
                    </a:stretch>
                  </pic:blipFill>
                  <pic:spPr>
                    <a:xfrm>
                      <a:off x="0" y="0"/>
                      <a:ext cx="4882515" cy="2322195"/>
                    </a:xfrm>
                    <a:prstGeom prst="rect">
                      <a:avLst/>
                    </a:prstGeom>
                  </pic:spPr>
                </pic:pic>
              </a:graphicData>
            </a:graphic>
          </wp:inline>
        </w:drawing>
      </w:r>
    </w:p>
    <w:p w14:paraId="4B9DEB88">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时间范围：</w:t>
      </w:r>
      <w:r>
        <w:rPr>
          <w:rFonts w:hint="eastAsia" w:ascii="Times New Roman" w:hAnsi="Times New Roman" w:eastAsia="宋体" w:cs="Arial"/>
          <w:b w:val="0"/>
          <w:bCs w:val="0"/>
          <w:kern w:val="2"/>
          <w:sz w:val="21"/>
          <w:szCs w:val="21"/>
          <w:lang w:val="en-US" w:eastAsia="zh-CN"/>
        </w:rPr>
        <w:t>用户自行</w:t>
      </w:r>
      <w:r>
        <w:rPr>
          <w:rFonts w:hint="eastAsia" w:ascii="Times New Roman" w:hAnsi="Times New Roman" w:eastAsia="宋体" w:cs="Arial"/>
          <w:kern w:val="2"/>
          <w:sz w:val="21"/>
          <w:szCs w:val="21"/>
          <w:lang w:val="en-US" w:eastAsia="zh-CN"/>
        </w:rPr>
        <w:t>勾选具体的生效日。</w:t>
      </w:r>
    </w:p>
    <w:p w14:paraId="61CD19BE">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eastAsia="宋体"/>
          <w:lang w:val="en-US" w:eastAsia="zh-CN"/>
        </w:rPr>
      </w:pPr>
      <w:r>
        <w:rPr>
          <w:rFonts w:hint="eastAsia" w:ascii="Times New Roman" w:hAnsi="Times New Roman" w:eastAsia="宋体" w:cs="Arial"/>
          <w:b/>
          <w:bCs/>
          <w:kern w:val="2"/>
          <w:sz w:val="21"/>
          <w:szCs w:val="21"/>
          <w:lang w:val="en-US" w:eastAsia="zh-CN"/>
        </w:rPr>
        <w:t>带宽：</w:t>
      </w:r>
      <w:r>
        <w:rPr>
          <w:rFonts w:hint="eastAsia" w:ascii="Times New Roman" w:hAnsi="Times New Roman" w:eastAsia="宋体" w:cs="Arial"/>
          <w:kern w:val="2"/>
          <w:sz w:val="21"/>
          <w:szCs w:val="21"/>
          <w:lang w:val="en-US" w:eastAsia="zh-CN"/>
        </w:rPr>
        <w:t>根据用户需求选择需要执行限速的时间段；可以设定多个不重叠的限速规则，彼此独立；带宽设定为0，规则停止，带宽显示为0。</w:t>
      </w:r>
    </w:p>
    <w:p w14:paraId="398E2A93">
      <w:pPr>
        <w:pStyle w:val="39"/>
        <w:bidi w:val="0"/>
        <w:rPr>
          <w:rFonts w:hint="eastAsia"/>
          <w:lang w:val="en-US" w:eastAsia="zh-CN"/>
        </w:rPr>
      </w:pPr>
    </w:p>
    <w:p w14:paraId="1A01497D">
      <w:pPr>
        <w:pStyle w:val="39"/>
        <w:bidi w:val="0"/>
        <w:rPr>
          <w:rFonts w:hint="default"/>
          <w:lang w:val="en-US" w:eastAsia="zh-CN"/>
        </w:rPr>
      </w:pPr>
      <w:r>
        <w:rPr>
          <w:rFonts w:hint="eastAsia"/>
          <w:lang w:val="en-US" w:eastAsia="zh-CN"/>
        </w:rPr>
        <w:t>新建整机迁移规则页面点击确定后，会弹出对应环境检查的界面，当检查通过时方可提交规则，否则需要修改对应不满足项后再单击“重新检查”。</w:t>
      </w:r>
    </w:p>
    <w:p w14:paraId="652E1AD3">
      <w:pPr>
        <w:pStyle w:val="54"/>
        <w:numPr>
          <w:ilvl w:val="0"/>
          <w:numId w:val="0"/>
        </w:numPr>
        <w:bidi w:val="0"/>
        <w:ind w:left="1701" w:leftChars="0"/>
      </w:pPr>
      <w:r>
        <w:drawing>
          <wp:inline distT="0" distB="0" distL="114300" distR="114300">
            <wp:extent cx="4361180" cy="3508375"/>
            <wp:effectExtent l="0" t="0" r="1270" b="1587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42"/>
                    <a:stretch>
                      <a:fillRect/>
                    </a:stretch>
                  </pic:blipFill>
                  <pic:spPr>
                    <a:xfrm>
                      <a:off x="0" y="0"/>
                      <a:ext cx="4361180" cy="3508375"/>
                    </a:xfrm>
                    <a:prstGeom prst="rect">
                      <a:avLst/>
                    </a:prstGeom>
                    <a:noFill/>
                    <a:ln>
                      <a:noFill/>
                    </a:ln>
                  </pic:spPr>
                </pic:pic>
              </a:graphicData>
            </a:graphic>
          </wp:inline>
        </w:drawing>
      </w:r>
    </w:p>
    <w:p w14:paraId="2C2CA879">
      <w:pPr>
        <w:pStyle w:val="39"/>
        <w:rPr>
          <w:rFonts w:hint="default"/>
          <w:lang w:val="en-US" w:eastAsia="zh-CN"/>
        </w:rPr>
      </w:pPr>
    </w:p>
    <w:p w14:paraId="236CF61B">
      <w:pPr>
        <w:pStyle w:val="43"/>
        <w:bidi w:val="0"/>
        <w:rPr>
          <w:rFonts w:hint="default"/>
          <w:lang w:val="en-US" w:eastAsia="zh-CN"/>
        </w:rPr>
      </w:pPr>
      <w:bookmarkStart w:id="64" w:name="_Toc19432"/>
      <w:r>
        <w:rPr>
          <w:rFonts w:hint="eastAsia"/>
          <w:lang w:val="en-US" w:eastAsia="zh-CN"/>
        </w:rPr>
        <w:t>整机迁移流程</w:t>
      </w:r>
      <w:bookmarkEnd w:id="64"/>
    </w:p>
    <w:p w14:paraId="6D8938CE">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整机迁移的规则创建完毕后，会在整机迁移的界面中显示，通过状态的变化，来对规则进行管理的操作。迁移流程图如下：</w:t>
      </w:r>
    </w:p>
    <w:p w14:paraId="2F139281">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kern w:val="2"/>
          <w:sz w:val="21"/>
          <w:szCs w:val="21"/>
          <w:lang w:val="en-US" w:eastAsia="zh-CN"/>
        </w:rPr>
      </w:pPr>
      <w:r>
        <w:rPr>
          <w:rFonts w:ascii="Times New Roman" w:hAnsi="Times New Roman" w:eastAsia="宋体" w:cs="Arial"/>
          <w:kern w:val="2"/>
          <w:sz w:val="21"/>
          <w:szCs w:val="21"/>
          <w:lang w:val="zh-TW" w:eastAsia="zh-TW"/>
        </w:rPr>
        <w:drawing>
          <wp:inline distT="0" distB="0" distL="114300" distR="114300">
            <wp:extent cx="4509135" cy="1243330"/>
            <wp:effectExtent l="0" t="0" r="5715" b="13970"/>
            <wp:docPr id="611"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448"/>
                    <pic:cNvPicPr>
                      <a:picLocks noChangeAspect="1"/>
                    </pic:cNvPicPr>
                  </pic:nvPicPr>
                  <pic:blipFill>
                    <a:blip r:embed="rId43"/>
                    <a:stretch>
                      <a:fillRect/>
                    </a:stretch>
                  </pic:blipFill>
                  <pic:spPr>
                    <a:xfrm>
                      <a:off x="0" y="0"/>
                      <a:ext cx="4509135" cy="1243330"/>
                    </a:xfrm>
                    <a:prstGeom prst="rect">
                      <a:avLst/>
                    </a:prstGeom>
                    <a:noFill/>
                    <a:ln>
                      <a:noFill/>
                    </a:ln>
                  </pic:spPr>
                </pic:pic>
              </a:graphicData>
            </a:graphic>
          </wp:inline>
        </w:drawing>
      </w:r>
    </w:p>
    <w:p w14:paraId="016A4DDB">
      <w:pPr>
        <w:widowControl/>
        <w:bidi w:val="0"/>
        <w:adjustRightInd w:val="0"/>
        <w:snapToGrid w:val="0"/>
        <w:spacing w:before="160" w:after="160" w:line="240" w:lineRule="atLeast"/>
        <w:ind w:left="1701"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具体操作步骤如下：</w:t>
      </w:r>
    </w:p>
    <w:p w14:paraId="73DF2BF9">
      <w:pPr>
        <w:numPr>
          <w:ilvl w:val="0"/>
          <w:numId w:val="45"/>
        </w:numPr>
        <w:tabs>
          <w:tab w:val="left" w:pos="2126"/>
        </w:tabs>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单击“启动”，整机迁移规则开始执行。</w:t>
      </w:r>
    </w:p>
    <w:p w14:paraId="72A443D2">
      <w:pPr>
        <w:numPr>
          <w:ilvl w:val="0"/>
          <w:numId w:val="45"/>
        </w:numPr>
        <w:tabs>
          <w:tab w:val="left" w:pos="2126"/>
        </w:tabs>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状态显示为“百分比”，等待完成后，状态变更为“就绪”。</w:t>
      </w:r>
    </w:p>
    <w:p w14:paraId="075D9794">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lang w:val="en-US" w:eastAsia="zh-CN"/>
        </w:rPr>
      </w:pPr>
      <w:r>
        <w:rPr>
          <w:rFonts w:hint="eastAsia" w:ascii="Times New Roman" w:hAnsi="Times New Roman" w:eastAsia="宋体" w:cs="Arial"/>
          <w:sz w:val="21"/>
          <w:szCs w:val="21"/>
          <w:lang w:val="en-US" w:eastAsia="zh-CN"/>
        </w:rPr>
        <w:t>状态为“就绪”时，单击“迁移”，状态由“就绪”变更为“</w:t>
      </w:r>
      <w:r>
        <w:rPr>
          <w:rFonts w:hint="eastAsia" w:cs="Arial"/>
          <w:sz w:val="21"/>
          <w:szCs w:val="21"/>
          <w:lang w:val="en-US" w:eastAsia="zh-CN"/>
        </w:rPr>
        <w:t>完成</w:t>
      </w:r>
      <w:r>
        <w:rPr>
          <w:rFonts w:hint="eastAsia" w:ascii="Times New Roman" w:hAnsi="Times New Roman" w:eastAsia="宋体" w:cs="Arial"/>
          <w:sz w:val="21"/>
          <w:szCs w:val="21"/>
          <w:lang w:val="en-US" w:eastAsia="zh-CN"/>
        </w:rPr>
        <w:t>”。</w:t>
      </w:r>
    </w:p>
    <w:p w14:paraId="4F4606C1">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rPr>
      </w:pPr>
      <w:r>
        <w:rPr>
          <w:rFonts w:hint="eastAsia" w:cs="Arial"/>
          <w:sz w:val="21"/>
          <w:szCs w:val="21"/>
          <w:lang w:val="en-US" w:eastAsia="zh-CN"/>
        </w:rPr>
        <w:t>迁移完成后，</w:t>
      </w:r>
      <w:r>
        <w:rPr>
          <w:rFonts w:hint="eastAsia" w:ascii="Times New Roman" w:hAnsi="Times New Roman" w:eastAsia="宋体" w:cs="Arial"/>
          <w:sz w:val="21"/>
          <w:szCs w:val="21"/>
          <w:lang w:val="en-US" w:eastAsia="zh-CN"/>
        </w:rPr>
        <w:t>单击“重启就绪”，还原目标机重启后，状态变更为“正在重启”。</w:t>
      </w:r>
    </w:p>
    <w:p w14:paraId="0FEF1BBB">
      <w:pPr>
        <w:numPr>
          <w:ilvl w:val="0"/>
          <w:numId w:val="2"/>
        </w:numPr>
        <w:bidi w:val="0"/>
        <w:adjustRightInd w:val="0"/>
        <w:snapToGrid w:val="0"/>
        <w:spacing w:before="80" w:after="80" w:line="240" w:lineRule="atLeast"/>
        <w:ind w:left="2126" w:leftChars="0" w:hanging="425" w:firstLineChars="0"/>
        <w:rPr>
          <w:rFonts w:hint="default" w:ascii="Times New Roman" w:hAnsi="Times New Roman" w:eastAsia="宋体" w:cs="Arial"/>
          <w:sz w:val="21"/>
          <w:szCs w:val="21"/>
        </w:rPr>
      </w:pPr>
      <w:r>
        <w:rPr>
          <w:rFonts w:hint="eastAsia" w:ascii="Times New Roman" w:hAnsi="Times New Roman" w:eastAsia="宋体" w:cs="Arial"/>
          <w:sz w:val="21"/>
          <w:szCs w:val="21"/>
          <w:lang w:val="en-US" w:eastAsia="zh-CN"/>
        </w:rPr>
        <w:t>迁移灾备机重启后，状态变更为“完成”。</w:t>
      </w:r>
    </w:p>
    <w:p w14:paraId="2890889C">
      <w:pPr>
        <w:numPr>
          <w:ilvl w:val="0"/>
          <w:numId w:val="2"/>
        </w:numPr>
        <w:bidi w:val="0"/>
        <w:adjustRightInd w:val="0"/>
        <w:snapToGrid w:val="0"/>
        <w:spacing w:before="80" w:after="80" w:line="240" w:lineRule="atLeast"/>
        <w:ind w:left="2126" w:leftChars="0" w:hanging="425" w:firstLineChars="0"/>
        <w:rPr>
          <w:rFonts w:hint="default" w:eastAsia="宋体"/>
          <w:lang w:val="en-US" w:eastAsia="zh-CN"/>
        </w:rPr>
      </w:pPr>
      <w:r>
        <w:rPr>
          <w:rFonts w:hint="eastAsia" w:cs="Arial"/>
          <w:sz w:val="21"/>
          <w:szCs w:val="21"/>
          <w:lang w:val="en-US" w:eastAsia="zh-CN"/>
        </w:rPr>
        <w:t>灾备机启动后，若登录系统成功，则</w:t>
      </w:r>
      <w:r>
        <w:rPr>
          <w:rFonts w:hint="eastAsia" w:ascii="Times New Roman" w:hAnsi="Times New Roman" w:eastAsia="宋体" w:cs="Arial"/>
          <w:sz w:val="21"/>
          <w:szCs w:val="21"/>
          <w:lang w:val="en-US" w:eastAsia="zh-CN"/>
        </w:rPr>
        <w:t>完成</w:t>
      </w:r>
      <w:r>
        <w:rPr>
          <w:rFonts w:hint="eastAsia" w:cs="Arial"/>
          <w:sz w:val="21"/>
          <w:szCs w:val="21"/>
          <w:lang w:val="en-US" w:eastAsia="zh-CN"/>
        </w:rPr>
        <w:t>本次</w:t>
      </w:r>
      <w:r>
        <w:rPr>
          <w:rFonts w:hint="eastAsia" w:ascii="Times New Roman" w:hAnsi="Times New Roman" w:eastAsia="宋体" w:cs="Arial"/>
          <w:sz w:val="21"/>
          <w:szCs w:val="21"/>
          <w:lang w:val="en-US" w:eastAsia="zh-CN"/>
        </w:rPr>
        <w:t>整机迁移</w:t>
      </w:r>
      <w:r>
        <w:rPr>
          <w:rFonts w:hint="eastAsia" w:cs="Arial"/>
          <w:sz w:val="21"/>
          <w:szCs w:val="21"/>
          <w:lang w:val="en-US" w:eastAsia="zh-CN"/>
        </w:rPr>
        <w:t>流程</w:t>
      </w:r>
      <w:r>
        <w:rPr>
          <w:rFonts w:hint="eastAsia" w:ascii="Times New Roman" w:hAnsi="Times New Roman" w:eastAsia="宋体" w:cs="Arial"/>
          <w:sz w:val="21"/>
          <w:szCs w:val="21"/>
          <w:lang w:val="en-US" w:eastAsia="zh-CN"/>
        </w:rPr>
        <w:t>。</w:t>
      </w:r>
    </w:p>
    <w:p w14:paraId="0DB62053">
      <w:pPr>
        <w:pStyle w:val="43"/>
        <w:bidi w:val="0"/>
        <w:rPr>
          <w:rFonts w:hint="default"/>
          <w:lang w:val="en-US" w:eastAsia="zh-CN"/>
        </w:rPr>
      </w:pPr>
      <w:bookmarkStart w:id="65" w:name="_Toc27408"/>
      <w:bookmarkStart w:id="66" w:name="_Toc26375"/>
      <w:r>
        <w:rPr>
          <w:rFonts w:hint="eastAsia"/>
          <w:lang w:val="en-US" w:eastAsia="zh-CN"/>
        </w:rPr>
        <w:t>整机迁移界面</w:t>
      </w:r>
      <w:bookmarkEnd w:id="65"/>
      <w:bookmarkEnd w:id="66"/>
    </w:p>
    <w:p w14:paraId="0E1F6F44">
      <w:pPr>
        <w:widowControl/>
        <w:bidi w:val="0"/>
        <w:adjustRightInd w:val="0"/>
        <w:snapToGrid w:val="0"/>
        <w:spacing w:before="160" w:after="160" w:line="240" w:lineRule="atLeast"/>
        <w:ind w:left="1701" w:firstLine="0" w:firstLineChars="0"/>
        <w:jc w:val="left"/>
        <w:rPr>
          <w:rFonts w:hint="default" w:ascii="Times New Roman" w:hAnsi="Times New Roman" w:eastAsia="宋体" w:cs="Arial"/>
          <w:kern w:val="2"/>
          <w:sz w:val="21"/>
          <w:szCs w:val="21"/>
          <w:lang w:eastAsia="zh-CN"/>
        </w:rPr>
      </w:pPr>
      <w:r>
        <w:drawing>
          <wp:inline distT="0" distB="0" distL="114300" distR="114300">
            <wp:extent cx="4377055" cy="658495"/>
            <wp:effectExtent l="0" t="0" r="4445" b="8255"/>
            <wp:docPr id="4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图片 3"/>
                    <pic:cNvPicPr>
                      <a:picLocks noChangeAspect="1"/>
                    </pic:cNvPicPr>
                  </pic:nvPicPr>
                  <pic:blipFill>
                    <a:blip r:embed="rId44"/>
                    <a:stretch>
                      <a:fillRect/>
                    </a:stretch>
                  </pic:blipFill>
                  <pic:spPr>
                    <a:xfrm>
                      <a:off x="0" y="0"/>
                      <a:ext cx="4377055" cy="658495"/>
                    </a:xfrm>
                    <a:prstGeom prst="rect">
                      <a:avLst/>
                    </a:prstGeom>
                    <a:noFill/>
                    <a:ln>
                      <a:noFill/>
                    </a:ln>
                  </pic:spPr>
                </pic:pic>
              </a:graphicData>
            </a:graphic>
          </wp:inline>
        </w:drawing>
      </w:r>
    </w:p>
    <w:p w14:paraId="40E133A4">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整机迁移规则搜索栏说明：</w:t>
      </w:r>
    </w:p>
    <w:p w14:paraId="147255DB">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名称：按整机迁移规则名称过滤显示规则列表。</w:t>
      </w:r>
    </w:p>
    <w:p w14:paraId="609A9D0B">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工作节点名称：按工作机节点名过滤显示规则列表。</w:t>
      </w:r>
    </w:p>
    <w:p w14:paraId="3CCBF7AC">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备份节点名称：按备份机节点名过滤显示规则列表。</w:t>
      </w:r>
    </w:p>
    <w:p w14:paraId="41470163">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p>
    <w:p w14:paraId="33AFD18D">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整机迁移规则信息栏说明：</w:t>
      </w:r>
    </w:p>
    <w:p w14:paraId="1239A36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名称：显示用户自定义的整机迁移规则名称，便于管理，支持中文和英文字符。</w:t>
      </w:r>
    </w:p>
    <w:p w14:paraId="25FDDC8F">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状态：状态分为以下七种，分别是：“遍历”、“百分比”、“就绪”、“迁移中”、“重启就绪”、“正在重启”和“完成”。</w:t>
      </w:r>
    </w:p>
    <w:p w14:paraId="72EE8A53">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遍历：规则正在遍历源目录结构，搜集文件路径和统计文件数量。</w:t>
      </w:r>
    </w:p>
    <w:p w14:paraId="4312D1A9">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百分比：数据传输过程，以百分比显示进度。</w:t>
      </w:r>
    </w:p>
    <w:p w14:paraId="745851D1">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就绪：表示规则</w:t>
      </w:r>
      <w:r>
        <w:rPr>
          <w:rFonts w:hint="default" w:ascii="Times New Roman" w:hAnsi="Times New Roman" w:eastAsia="宋体" w:cs="Arial"/>
          <w:kern w:val="2"/>
          <w:sz w:val="21"/>
          <w:szCs w:val="21"/>
          <w:lang w:val="en-US" w:eastAsia="zh-CN"/>
        </w:rPr>
        <w:t>已</w:t>
      </w:r>
      <w:r>
        <w:rPr>
          <w:rFonts w:hint="eastAsia" w:ascii="Times New Roman" w:hAnsi="Times New Roman" w:eastAsia="宋体" w:cs="Arial"/>
          <w:kern w:val="2"/>
          <w:sz w:val="21"/>
          <w:szCs w:val="21"/>
          <w:lang w:val="en-US" w:eastAsia="zh-CN"/>
        </w:rPr>
        <w:t>处于</w:t>
      </w:r>
      <w:r>
        <w:rPr>
          <w:rFonts w:hint="default" w:ascii="Times New Roman" w:hAnsi="Times New Roman" w:eastAsia="宋体" w:cs="Arial"/>
          <w:kern w:val="2"/>
          <w:sz w:val="21"/>
          <w:szCs w:val="21"/>
          <w:lang w:val="en-US" w:eastAsia="zh-CN"/>
        </w:rPr>
        <w:t>就绪</w:t>
      </w:r>
      <w:r>
        <w:rPr>
          <w:rFonts w:hint="eastAsia" w:ascii="Times New Roman" w:hAnsi="Times New Roman" w:eastAsia="宋体" w:cs="Arial"/>
          <w:kern w:val="2"/>
          <w:sz w:val="21"/>
          <w:szCs w:val="21"/>
          <w:lang w:val="en-US" w:eastAsia="zh-CN"/>
        </w:rPr>
        <w:t>状态，随时可以进行迁移。</w:t>
      </w:r>
    </w:p>
    <w:p w14:paraId="50A6A7E4">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迁移中：规则开始在灾备机执行目录和文件的合并、覆盖，包含了操作系统的系统目录、应用程序目录、用户目录等文件。</w:t>
      </w:r>
    </w:p>
    <w:p w14:paraId="21C90B3D">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重启就绪：完成上述文件合并操作后，规则等待用户手工单击“重启”按钮。</w:t>
      </w:r>
    </w:p>
    <w:p w14:paraId="034F0950">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正在重启：灾备机执行重启操作，完成部分系统文件或系统目录合并或覆盖。</w:t>
      </w:r>
    </w:p>
    <w:p w14:paraId="3A7C49F1">
      <w:pPr>
        <w:widowControl/>
        <w:numPr>
          <w:ilvl w:val="0"/>
          <w:numId w:val="6"/>
        </w:numPr>
        <w:topLinePunct w:val="0"/>
        <w:bidi w:val="0"/>
        <w:adjustRightInd w:val="0"/>
        <w:snapToGrid w:val="0"/>
        <w:spacing w:before="80" w:after="80" w:line="240" w:lineRule="atLeast"/>
        <w:ind w:left="1871"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完成：整机迁移操作正式完毕。</w:t>
      </w:r>
    </w:p>
    <w:p w14:paraId="7F6422D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工作机：显示用户自定义当前整机迁移规则中的工作机名。</w:t>
      </w:r>
    </w:p>
    <w:p w14:paraId="71D75077">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代理：用户自行选择已创建的代理，该代理要有对应数据传输端口方可使用，详见附录中代理章节。</w:t>
      </w:r>
    </w:p>
    <w:p w14:paraId="2932A343">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灾备机：显示用户自定义当前整机迁移规则中的灾备机名。</w:t>
      </w:r>
    </w:p>
    <w:p w14:paraId="2F26F1F4">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所有者：显示创建此整机迁移规则的控制台用户。</w:t>
      </w:r>
    </w:p>
    <w:p w14:paraId="35E543DB">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kern w:val="2"/>
          <w:sz w:val="21"/>
          <w:szCs w:val="21"/>
          <w:lang w:val="en-US" w:eastAsia="zh-CN"/>
        </w:rPr>
      </w:pPr>
    </w:p>
    <w:p w14:paraId="5C4E8AA6">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整机迁移规则操作列说明：</w:t>
      </w:r>
    </w:p>
    <w:p w14:paraId="643FB22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启动：当整机迁移规则处于停止状态时，单击启动规则继续运行。</w:t>
      </w:r>
    </w:p>
    <w:p w14:paraId="00077EF0">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停止：当整机迁移规则处于运行状态时，单击停止规则继续运行，再次启动时迁移过程重新执行。</w:t>
      </w:r>
    </w:p>
    <w:p w14:paraId="20D99A22">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迁移：当规则完成初始镜像操作转入“就绪”状态后，用户需要单击执行目录和文件的合并、覆盖，包含了操作系统的系统目录、应用程序目录、用户目录等文件。</w:t>
      </w:r>
    </w:p>
    <w:p w14:paraId="14D536A6">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重启：当规则完成目录和文件合并操作转入“重启就绪”状态后，用户需要单击重启灾备机；当规则未进入“重启就绪”状态时该选项禁止操作。</w:t>
      </w:r>
    </w:p>
    <w:p w14:paraId="07EC499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删除：不论规则处于运行、停止状态，单击直接删除规则，取消迁移。</w:t>
      </w:r>
    </w:p>
    <w:p w14:paraId="28F51A6E">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更多·查看日志：整个迁移过程的操作记录和日志，用于故障排错。</w:t>
      </w:r>
    </w:p>
    <w:p w14:paraId="6A7D962C">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更多·查看数据流量：查看迁移过程中的实时流量图和传输延时。</w:t>
      </w:r>
    </w:p>
    <w:p w14:paraId="29F6872B">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更多·修改：在规则运行状态，不允许对配置参数进行修改。</w:t>
      </w:r>
    </w:p>
    <w:p w14:paraId="71356CB1">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kern w:val="2"/>
          <w:sz w:val="21"/>
          <w:szCs w:val="21"/>
          <w:lang w:val="en-US" w:eastAsia="zh-CN"/>
        </w:rPr>
        <w:t>更多·授权：将当前规则指派给控制台操作员用户进行管理。</w:t>
      </w:r>
    </w:p>
    <w:p w14:paraId="69AF9AFC">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p>
    <w:p w14:paraId="75530407">
      <w:pPr>
        <w:widowControl/>
        <w:bidi w:val="0"/>
        <w:adjustRightInd w:val="0"/>
        <w:snapToGrid w:val="0"/>
        <w:spacing w:before="160" w:after="160" w:line="240" w:lineRule="atLeast"/>
        <w:ind w:left="1701" w:firstLine="0" w:firstLineChars="0"/>
        <w:jc w:val="left"/>
        <w:rPr>
          <w:rFonts w:hint="eastAsia" w:ascii="Times New Roman" w:hAnsi="Times New Roman" w:eastAsia="宋体" w:cs="Arial"/>
          <w:b/>
          <w:bCs/>
          <w:kern w:val="2"/>
          <w:sz w:val="21"/>
          <w:szCs w:val="21"/>
          <w:lang w:val="en-US" w:eastAsia="zh-CN"/>
        </w:rPr>
      </w:pPr>
      <w:r>
        <w:rPr>
          <w:rFonts w:hint="eastAsia" w:ascii="Times New Roman" w:hAnsi="Times New Roman" w:eastAsia="宋体" w:cs="Arial"/>
          <w:b/>
          <w:bCs/>
          <w:kern w:val="2"/>
          <w:sz w:val="21"/>
          <w:szCs w:val="21"/>
          <w:lang w:val="en-US" w:eastAsia="zh-CN"/>
        </w:rPr>
        <w:t>整机迁移规则界面底部说明：</w:t>
      </w:r>
    </w:p>
    <w:p w14:paraId="5B732E71">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新建：</w:t>
      </w:r>
      <w:r>
        <w:rPr>
          <w:rFonts w:hint="eastAsia" w:ascii="Times New Roman" w:hAnsi="Times New Roman" w:eastAsia="宋体" w:cs="Arial"/>
          <w:kern w:val="2"/>
          <w:sz w:val="21"/>
          <w:szCs w:val="21"/>
          <w:lang w:val="en-US" w:eastAsia="zh-CN"/>
        </w:rPr>
        <w:t>新建整机迁移规则。</w:t>
      </w:r>
    </w:p>
    <w:p w14:paraId="2BC373D6">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删除：</w:t>
      </w:r>
      <w:r>
        <w:rPr>
          <w:rFonts w:hint="eastAsia" w:ascii="Times New Roman" w:hAnsi="Times New Roman" w:eastAsia="宋体" w:cs="Arial"/>
          <w:kern w:val="2"/>
          <w:sz w:val="21"/>
          <w:szCs w:val="21"/>
          <w:lang w:val="en-US" w:eastAsia="zh-CN"/>
        </w:rPr>
        <w:t>通过单击复选框可以批量删除整机迁移规则。</w:t>
      </w:r>
    </w:p>
    <w:p w14:paraId="6A1BD59F">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启动：</w:t>
      </w:r>
      <w:r>
        <w:rPr>
          <w:rFonts w:hint="eastAsia" w:ascii="Times New Roman" w:hAnsi="Times New Roman" w:eastAsia="宋体" w:cs="Arial"/>
          <w:kern w:val="2"/>
          <w:sz w:val="21"/>
          <w:szCs w:val="21"/>
          <w:lang w:val="en-US" w:eastAsia="zh-CN"/>
        </w:rPr>
        <w:t>通过单击复选框可以批量启动整机迁移规则。</w:t>
      </w:r>
    </w:p>
    <w:p w14:paraId="7A50FD18">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停止：</w:t>
      </w:r>
      <w:r>
        <w:rPr>
          <w:rFonts w:hint="eastAsia" w:ascii="Times New Roman" w:hAnsi="Times New Roman" w:eastAsia="宋体" w:cs="Arial"/>
          <w:kern w:val="2"/>
          <w:sz w:val="21"/>
          <w:szCs w:val="21"/>
          <w:lang w:val="en-US" w:eastAsia="zh-CN"/>
        </w:rPr>
        <w:t>通过单击复选框可以批量停止整机迁移规则。</w:t>
      </w:r>
    </w:p>
    <w:p w14:paraId="02581D1D">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default" w:cs="Arial"/>
          <w:b/>
          <w:bCs/>
          <w:kern w:val="2"/>
          <w:sz w:val="21"/>
          <w:szCs w:val="21"/>
          <w:lang w:eastAsia="zh-CN"/>
        </w:rPr>
        <w:t>迁移：</w:t>
      </w:r>
      <w:r>
        <w:rPr>
          <w:rFonts w:hint="default" w:cs="Arial"/>
          <w:kern w:val="2"/>
          <w:sz w:val="21"/>
          <w:szCs w:val="21"/>
          <w:lang w:eastAsia="zh-CN"/>
        </w:rPr>
        <w:t>通过单击复选框可以批量执行规则中目录和文件的合并覆盖的具体迁移工作。</w:t>
      </w:r>
    </w:p>
    <w:p w14:paraId="4D5D627B">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b w:val="0"/>
          <w:bCs w:val="0"/>
          <w:kern w:val="2"/>
          <w:sz w:val="21"/>
          <w:szCs w:val="21"/>
          <w:lang w:val="en-US" w:eastAsia="zh-CN"/>
        </w:rPr>
      </w:pPr>
      <w:r>
        <w:rPr>
          <w:rFonts w:hint="default" w:cs="Arial"/>
          <w:b/>
          <w:bCs/>
          <w:kern w:val="2"/>
          <w:sz w:val="21"/>
          <w:szCs w:val="21"/>
          <w:lang w:eastAsia="zh-CN"/>
        </w:rPr>
        <w:t>重启：</w:t>
      </w:r>
      <w:r>
        <w:rPr>
          <w:rFonts w:hint="default" w:cs="Arial"/>
          <w:b w:val="0"/>
          <w:bCs w:val="0"/>
          <w:kern w:val="2"/>
          <w:sz w:val="21"/>
          <w:szCs w:val="21"/>
          <w:lang w:eastAsia="zh-CN"/>
        </w:rPr>
        <w:t>通过单机复选框可以批量对灾备机重启。</w:t>
      </w:r>
    </w:p>
    <w:p w14:paraId="7FF559CE">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b w:val="0"/>
          <w:bCs w:val="0"/>
          <w:kern w:val="2"/>
          <w:sz w:val="21"/>
          <w:szCs w:val="21"/>
          <w:lang w:val="en-US" w:eastAsia="zh-CN"/>
        </w:rPr>
      </w:pPr>
      <w:r>
        <w:rPr>
          <w:rFonts w:hint="default" w:cs="Arial"/>
          <w:b/>
          <w:bCs/>
          <w:kern w:val="2"/>
          <w:sz w:val="21"/>
          <w:szCs w:val="21"/>
          <w:lang w:eastAsia="zh-CN"/>
        </w:rPr>
        <w:t>批量新建：</w:t>
      </w:r>
      <w:r>
        <w:rPr>
          <w:rFonts w:hint="default" w:cs="Arial"/>
          <w:b w:val="0"/>
          <w:bCs w:val="0"/>
          <w:kern w:val="2"/>
          <w:sz w:val="21"/>
          <w:szCs w:val="21"/>
          <w:lang w:eastAsia="zh-CN"/>
        </w:rPr>
        <w:t>一次添加多条整机迁移规则。</w:t>
      </w:r>
      <w:r>
        <w:rPr>
          <w:rFonts w:hint="eastAsia" w:cs="Arial"/>
          <w:b w:val="0"/>
          <w:bCs w:val="0"/>
          <w:kern w:val="2"/>
          <w:sz w:val="21"/>
          <w:szCs w:val="21"/>
          <w:lang w:val="en-US" w:eastAsia="zh-CN"/>
        </w:rPr>
        <w:t>批量新建时所有工作机或所有的灾备机为同一操作系统类型。</w:t>
      </w:r>
    </w:p>
    <w:p w14:paraId="69E338FC">
      <w:pPr>
        <w:widowControl/>
        <w:numPr>
          <w:ilvl w:val="0"/>
          <w:numId w:val="5"/>
        </w:numPr>
        <w:topLinePunct w:val="0"/>
        <w:bidi w:val="0"/>
        <w:adjustRightInd w:val="0"/>
        <w:snapToGrid w:val="0"/>
        <w:spacing w:before="80" w:after="80" w:line="240" w:lineRule="atLeast"/>
        <w:ind w:left="1680" w:leftChars="0" w:firstLine="0" w:firstLineChars="0"/>
        <w:jc w:val="left"/>
        <w:rPr>
          <w:rFonts w:hint="default" w:ascii="Times New Roman" w:hAnsi="Times New Roman" w:eastAsia="宋体" w:cs="Arial"/>
          <w:kern w:val="2"/>
          <w:sz w:val="21"/>
          <w:szCs w:val="21"/>
          <w:lang w:val="en-US" w:eastAsia="zh-CN"/>
        </w:rPr>
      </w:pPr>
      <w:r>
        <w:rPr>
          <w:rFonts w:hint="eastAsia" w:ascii="Times New Roman" w:hAnsi="Times New Roman" w:eastAsia="宋体" w:cs="Arial"/>
          <w:b/>
          <w:bCs/>
          <w:kern w:val="2"/>
          <w:sz w:val="21"/>
          <w:szCs w:val="21"/>
          <w:lang w:val="en-US" w:eastAsia="zh-CN"/>
        </w:rPr>
        <w:t>刷新：</w:t>
      </w:r>
      <w:r>
        <w:rPr>
          <w:rFonts w:hint="eastAsia" w:ascii="Times New Roman" w:hAnsi="Times New Roman" w:eastAsia="宋体" w:cs="Arial"/>
          <w:kern w:val="2"/>
          <w:sz w:val="21"/>
          <w:szCs w:val="21"/>
          <w:lang w:val="en-US" w:eastAsia="zh-CN"/>
        </w:rPr>
        <w:t>刷新当前整机迁移规则的状态。</w:t>
      </w:r>
    </w:p>
    <w:p w14:paraId="6E1CD410">
      <w:pPr>
        <w:widowControl/>
        <w:numPr>
          <w:ilvl w:val="0"/>
          <w:numId w:val="5"/>
        </w:numPr>
        <w:topLinePunct w:val="0"/>
        <w:bidi w:val="0"/>
        <w:adjustRightInd w:val="0"/>
        <w:snapToGrid w:val="0"/>
        <w:spacing w:before="80" w:after="80" w:line="240" w:lineRule="atLeast"/>
        <w:ind w:left="1680" w:leftChars="0" w:firstLine="0" w:firstLineChars="0"/>
        <w:jc w:val="left"/>
        <w:rPr>
          <w:rFonts w:hint="eastAsia"/>
          <w:lang w:val="en-US" w:eastAsia="zh-CN"/>
        </w:rPr>
      </w:pPr>
      <w:r>
        <w:rPr>
          <w:rFonts w:hint="default" w:ascii="Times New Roman" w:hAnsi="Times New Roman" w:eastAsia="宋体" w:cs="Arial"/>
          <w:b/>
          <w:bCs/>
          <w:kern w:val="2"/>
          <w:sz w:val="21"/>
          <w:szCs w:val="21"/>
          <w:lang w:val="zh-TW" w:eastAsia="zh-CN"/>
        </w:rPr>
        <w:t>导出：</w:t>
      </w:r>
      <w:r>
        <w:rPr>
          <w:rFonts w:hint="default" w:ascii="Times New Roman" w:hAnsi="Times New Roman" w:eastAsia="宋体" w:cs="Arial"/>
          <w:b w:val="0"/>
          <w:bCs w:val="0"/>
          <w:kern w:val="2"/>
          <w:sz w:val="21"/>
          <w:szCs w:val="21"/>
          <w:lang w:val="zh-TW" w:eastAsia="zh-CN"/>
        </w:rPr>
        <w:t>导出当前所有整机迁移规则的相关信息，导出的文件类型可以选择</w:t>
      </w:r>
      <w:r>
        <w:rPr>
          <w:rFonts w:hint="eastAsia" w:ascii="宋体" w:hAnsi="宋体" w:eastAsia="宋体" w:cs="宋体"/>
          <w:b w:val="0"/>
          <w:bCs w:val="0"/>
          <w:kern w:val="2"/>
          <w:sz w:val="21"/>
          <w:szCs w:val="21"/>
          <w:lang w:val="zh-TW" w:eastAsia="zh-CN"/>
        </w:rPr>
        <w:t>“</w:t>
      </w:r>
      <w:r>
        <w:rPr>
          <w:rFonts w:hint="default" w:ascii="宋体" w:hAnsi="宋体" w:eastAsia="宋体" w:cs="宋体"/>
          <w:b w:val="0"/>
          <w:bCs w:val="0"/>
          <w:kern w:val="2"/>
          <w:sz w:val="21"/>
          <w:szCs w:val="21"/>
          <w:lang w:val="zh-TW" w:eastAsia="zh-CN"/>
        </w:rPr>
        <w:t>.csv</w:t>
      </w:r>
      <w:r>
        <w:rPr>
          <w:rFonts w:hint="eastAsia" w:ascii="宋体" w:hAnsi="宋体" w:eastAsia="宋体" w:cs="宋体"/>
          <w:b w:val="0"/>
          <w:bCs w:val="0"/>
          <w:kern w:val="2"/>
          <w:sz w:val="21"/>
          <w:szCs w:val="21"/>
          <w:lang w:val="zh-TW" w:eastAsia="zh-CN"/>
        </w:rPr>
        <w:t>”</w:t>
      </w:r>
      <w:r>
        <w:rPr>
          <w:rFonts w:hint="default" w:ascii="宋体" w:hAnsi="宋体" w:eastAsia="宋体" w:cs="宋体"/>
          <w:b w:val="0"/>
          <w:bCs w:val="0"/>
          <w:kern w:val="2"/>
          <w:sz w:val="21"/>
          <w:szCs w:val="21"/>
          <w:lang w:val="zh-TW" w:eastAsia="zh-CN"/>
        </w:rPr>
        <w:t>或</w:t>
      </w:r>
      <w:r>
        <w:rPr>
          <w:rFonts w:hint="eastAsia" w:ascii="宋体" w:hAnsi="宋体" w:eastAsia="宋体" w:cs="宋体"/>
          <w:b w:val="0"/>
          <w:bCs w:val="0"/>
          <w:kern w:val="2"/>
          <w:sz w:val="21"/>
          <w:szCs w:val="21"/>
          <w:lang w:val="zh-TW" w:eastAsia="zh-CN"/>
        </w:rPr>
        <w:t>“</w:t>
      </w:r>
      <w:r>
        <w:rPr>
          <w:rFonts w:hint="default" w:ascii="宋体" w:hAnsi="宋体" w:eastAsia="宋体" w:cs="宋体"/>
          <w:b w:val="0"/>
          <w:bCs w:val="0"/>
          <w:kern w:val="2"/>
          <w:sz w:val="21"/>
          <w:szCs w:val="21"/>
          <w:lang w:val="zh-TW" w:eastAsia="zh-CN"/>
        </w:rPr>
        <w:t>.xlsx</w:t>
      </w:r>
      <w:r>
        <w:rPr>
          <w:rFonts w:hint="eastAsia" w:ascii="宋体" w:hAnsi="宋体" w:eastAsia="宋体" w:cs="宋体"/>
          <w:b w:val="0"/>
          <w:bCs w:val="0"/>
          <w:kern w:val="2"/>
          <w:sz w:val="21"/>
          <w:szCs w:val="21"/>
          <w:lang w:val="zh-TW" w:eastAsia="zh-CN"/>
        </w:rPr>
        <w:t>”</w:t>
      </w:r>
      <w:r>
        <w:rPr>
          <w:rFonts w:hint="default" w:ascii="宋体" w:hAnsi="宋体" w:eastAsia="宋体" w:cs="宋体"/>
          <w:b w:val="0"/>
          <w:bCs w:val="0"/>
          <w:kern w:val="2"/>
          <w:sz w:val="21"/>
          <w:szCs w:val="21"/>
          <w:lang w:val="zh-TW" w:eastAsia="zh-CN"/>
        </w:rPr>
        <w:t>。如果当前没有相关规则，则提示“不存在规则”。</w:t>
      </w:r>
    </w:p>
    <w:p w14:paraId="0052A46F">
      <w:pPr>
        <w:rPr>
          <w:lang w:val="en-US"/>
        </w:rPr>
      </w:pPr>
      <w:r>
        <w:rPr>
          <w:rFonts w:hint="eastAsia"/>
          <w:lang w:val="en-US" w:eastAsia="zh-CN"/>
        </w:rPr>
        <w:br w:type="page"/>
      </w:r>
    </w:p>
    <w:p w14:paraId="30F7FB23">
      <w:pPr>
        <w:pStyle w:val="41"/>
        <w:outlineLvl w:val="0"/>
        <w:rPr>
          <w:rFonts w:hint="eastAsia"/>
          <w:lang w:val="en-US" w:eastAsia="zh-CN"/>
        </w:rPr>
      </w:pPr>
      <w:bookmarkStart w:id="67" w:name="_Toc19746"/>
      <w:r>
        <w:rPr>
          <w:rFonts w:hint="eastAsia"/>
          <w:lang w:val="en-US" w:eastAsia="zh-CN"/>
        </w:rPr>
        <w:t>迁移维护</w:t>
      </w:r>
      <w:bookmarkEnd w:id="67"/>
    </w:p>
    <w:p w14:paraId="5E3BAB50">
      <w:pPr>
        <w:pStyle w:val="42"/>
        <w:bidi w:val="0"/>
        <w:rPr>
          <w:lang w:val="en-US"/>
        </w:rPr>
      </w:pPr>
      <w:bookmarkStart w:id="68" w:name="_Toc25593"/>
      <w:r>
        <w:rPr>
          <w:rFonts w:hint="eastAsia"/>
          <w:lang w:val="en-US" w:eastAsia="zh-CN"/>
        </w:rPr>
        <w:t>安装i2Node检查块复制驱动</w:t>
      </w:r>
      <w:bookmarkEnd w:id="68"/>
    </w:p>
    <w:p w14:paraId="4886CC77">
      <w:pPr>
        <w:pStyle w:val="51"/>
        <w:numPr>
          <w:ilvl w:val="0"/>
          <w:numId w:val="46"/>
        </w:numPr>
        <w:tabs>
          <w:tab w:val="left" w:pos="2126"/>
        </w:tabs>
      </w:pPr>
      <w:r>
        <w:rPr>
          <w:rFonts w:hint="eastAsia"/>
          <w:lang w:val="en-US" w:eastAsia="zh-CN"/>
        </w:rPr>
        <w:t>首次安装i2Node时若勾选</w:t>
      </w:r>
      <w:r>
        <w:rPr>
          <w:rFonts w:hint="eastAsia"/>
        </w:rPr>
        <w:t>安装块复制驱动，</w:t>
      </w:r>
      <w:r>
        <w:rPr>
          <w:rFonts w:hint="eastAsia"/>
          <w:lang w:val="en-US" w:eastAsia="zh-CN"/>
        </w:rPr>
        <w:t>安装完成后，</w:t>
      </w:r>
      <w:r>
        <w:rPr>
          <w:rFonts w:hint="eastAsia"/>
        </w:rPr>
        <w:t>检查驱动运行状态。</w:t>
      </w:r>
    </w:p>
    <w:p w14:paraId="166175AE">
      <w:pPr>
        <w:pStyle w:val="51"/>
        <w:numPr>
          <w:ilvl w:val="0"/>
          <w:numId w:val="46"/>
        </w:numPr>
        <w:tabs>
          <w:tab w:val="left" w:pos="2126"/>
        </w:tabs>
      </w:pPr>
      <w:r>
        <w:rPr>
          <w:rFonts w:hint="eastAsia"/>
          <w:lang w:val="en-US" w:eastAsia="zh-CN"/>
        </w:rPr>
        <w:t>对于Windows系统，</w:t>
      </w:r>
      <w:r>
        <w:rPr>
          <w:rFonts w:hint="eastAsia"/>
        </w:rPr>
        <w:t>使用管理员身份运行cmd</w:t>
      </w:r>
      <w:r>
        <w:rPr>
          <w:rFonts w:hint="eastAsia"/>
          <w:lang w:eastAsia="zh-CN"/>
        </w:rPr>
        <w:t>，</w:t>
      </w:r>
      <w:r>
        <w:rPr>
          <w:rFonts w:hint="eastAsia"/>
          <w:lang w:val="en-US" w:eastAsia="zh-CN"/>
        </w:rPr>
        <w:t>运行如下命令检查。</w:t>
      </w:r>
    </w:p>
    <w:p w14:paraId="4986F762">
      <w:pPr>
        <w:pStyle w:val="47"/>
        <w:rPr>
          <w:rFonts w:hint="eastAsia"/>
        </w:rPr>
      </w:pPr>
      <w:r>
        <w:rPr>
          <w:rFonts w:hint="eastAsia"/>
          <w:lang w:val="en-US" w:eastAsia="zh-CN"/>
        </w:rPr>
        <w:t xml:space="preserve"># </w:t>
      </w:r>
      <w:r>
        <w:rPr>
          <w:rFonts w:hint="eastAsia"/>
        </w:rPr>
        <w:t>sc query dhook</w:t>
      </w:r>
    </w:p>
    <w:p w14:paraId="59ED7C3D">
      <w:pPr>
        <w:pStyle w:val="47"/>
        <w:rPr>
          <w:rFonts w:hint="default" w:eastAsia="宋体"/>
          <w:lang w:val="en-US" w:eastAsia="zh-CN"/>
        </w:rPr>
      </w:pPr>
      <w:r>
        <w:rPr>
          <w:rFonts w:hint="eastAsia"/>
          <w:lang w:val="en-US" w:eastAsia="zh-CN"/>
        </w:rPr>
        <w:t># sc query dtracker</w:t>
      </w:r>
    </w:p>
    <w:p w14:paraId="47B0DF2B">
      <w:pPr>
        <w:pStyle w:val="115"/>
        <w:tabs>
          <w:tab w:val="left" w:pos="2100"/>
        </w:tabs>
        <w:rPr>
          <w:rFonts w:hint="default"/>
        </w:rPr>
      </w:pPr>
      <w:r>
        <w:drawing>
          <wp:inline distT="0" distB="0" distL="114300" distR="114300">
            <wp:extent cx="457200" cy="152400"/>
            <wp:effectExtent l="0" t="0" r="0" b="0"/>
            <wp:docPr id="147" name="图片 26"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6" descr="说明"/>
                    <pic:cNvPicPr>
                      <a:picLocks noChangeAspect="1"/>
                    </pic:cNvPicPr>
                  </pic:nvPicPr>
                  <pic:blipFill>
                    <a:blip r:embed="rId18"/>
                    <a:stretch>
                      <a:fillRect/>
                    </a:stretch>
                  </pic:blipFill>
                  <pic:spPr>
                    <a:xfrm>
                      <a:off x="0" y="0"/>
                      <a:ext cx="457200" cy="152400"/>
                    </a:xfrm>
                    <a:prstGeom prst="rect">
                      <a:avLst/>
                    </a:prstGeom>
                    <a:noFill/>
                    <a:ln>
                      <a:noFill/>
                    </a:ln>
                  </pic:spPr>
                </pic:pic>
              </a:graphicData>
            </a:graphic>
          </wp:inline>
        </w:drawing>
      </w:r>
    </w:p>
    <w:p w14:paraId="7B27E2A3">
      <w:pPr>
        <w:pStyle w:val="116"/>
        <w:numPr>
          <w:ilvl w:val="0"/>
          <w:numId w:val="47"/>
        </w:numPr>
        <w:rPr>
          <w:rFonts w:hint="default"/>
        </w:rPr>
      </w:pPr>
      <w:r>
        <w:t>首次安装时，</w:t>
      </w:r>
      <w:r>
        <w:rPr>
          <w:rFonts w:hint="eastAsia"/>
          <w:lang w:val="en-US" w:eastAsia="zh-CN"/>
        </w:rPr>
        <w:t>默认运行的</w:t>
      </w:r>
      <w:r>
        <w:t>块复制驱动为dhook</w:t>
      </w:r>
      <w:r>
        <w:rPr>
          <w:rFonts w:hint="eastAsia"/>
          <w:lang w:val="en-US" w:eastAsia="zh-CN"/>
        </w:rPr>
        <w:t>驱动</w:t>
      </w:r>
      <w:r>
        <w:rPr>
          <w:rFonts w:hint="eastAsia"/>
          <w:lang w:eastAsia="zh-CN"/>
        </w:rPr>
        <w:t>，</w:t>
      </w:r>
      <w:r>
        <w:rPr>
          <w:rFonts w:hint="eastAsia"/>
          <w:lang w:val="en-US" w:eastAsia="zh-CN"/>
        </w:rPr>
        <w:t>dtracker驱动是不运行的</w:t>
      </w:r>
      <w:r>
        <w:rPr>
          <w:rFonts w:hint="eastAsia"/>
          <w:lang w:eastAsia="zh-CN"/>
        </w:rPr>
        <w:t>；</w:t>
      </w:r>
      <w:r>
        <w:t>客户端重启</w:t>
      </w:r>
      <w:r>
        <w:rPr>
          <w:rFonts w:hint="eastAsia"/>
          <w:lang w:val="en-US" w:eastAsia="zh-CN"/>
        </w:rPr>
        <w:t>后</w:t>
      </w:r>
      <w:r>
        <w:t>，则块复制驱动会变更为dtracker。</w:t>
      </w:r>
    </w:p>
    <w:p w14:paraId="5E45E6B3">
      <w:pPr>
        <w:pStyle w:val="116"/>
        <w:numPr>
          <w:ilvl w:val="0"/>
          <w:numId w:val="47"/>
        </w:numPr>
        <w:ind w:left="2075" w:leftChars="0" w:firstLine="0" w:firstLineChars="0"/>
        <w:rPr>
          <w:rFonts w:hint="default"/>
        </w:rPr>
      </w:pPr>
      <w:r>
        <w:t>dtracker较dhook的优势在于，进行在首次全同步后，对客户端进行重启操作后不会再次进行全同步，这是因为它将位图信息保存在磁盘而不是内存中。但要使用dtracker驱动，必须重启客户端，且在首次块复制驱动切换后，将重新进行一次全同步。</w:t>
      </w:r>
    </w:p>
    <w:p w14:paraId="5B5DDD20">
      <w:pPr>
        <w:pStyle w:val="51"/>
        <w:numPr>
          <w:ilvl w:val="0"/>
          <w:numId w:val="2"/>
        </w:numPr>
        <w:tabs>
          <w:tab w:val="clear" w:pos="2125"/>
        </w:tabs>
      </w:pPr>
      <w:r>
        <w:rPr>
          <w:rFonts w:hint="eastAsia"/>
          <w:lang w:val="en-US" w:eastAsia="zh-CN"/>
        </w:rPr>
        <w:t>对Linux系统，使用SSH工具登录后，运行如下命令检查。</w:t>
      </w:r>
    </w:p>
    <w:p w14:paraId="68B410D9">
      <w:pPr>
        <w:pStyle w:val="47"/>
      </w:pPr>
      <w:r>
        <w:rPr>
          <w:rFonts w:hint="eastAsia"/>
        </w:rPr>
        <w:t xml:space="preserve"># </w:t>
      </w:r>
      <w:r>
        <w:t>lsmod |grep dattobd</w:t>
      </w:r>
    </w:p>
    <w:p w14:paraId="51761F71">
      <w:pPr>
        <w:pStyle w:val="47"/>
      </w:pPr>
      <w:r>
        <w:rPr>
          <w:rFonts w:hint="eastAsia"/>
        </w:rPr>
        <w:t># lsmod |grep i2dtrack</w:t>
      </w:r>
    </w:p>
    <w:p w14:paraId="7651B7D3">
      <w:pPr>
        <w:pStyle w:val="42"/>
        <w:bidi w:val="0"/>
        <w:rPr>
          <w:lang w:val="en-US"/>
        </w:rPr>
      </w:pPr>
      <w:bookmarkStart w:id="69" w:name="_Toc13626"/>
      <w:r>
        <w:rPr>
          <w:rFonts w:hint="eastAsia"/>
          <w:lang w:val="en-US" w:eastAsia="zh-CN"/>
        </w:rPr>
        <w:t>端口说明</w:t>
      </w:r>
      <w:bookmarkEnd w:id="69"/>
    </w:p>
    <w:tbl>
      <w:tblPr>
        <w:tblStyle w:val="27"/>
        <w:tblW w:w="8237" w:type="dxa"/>
        <w:tblInd w:w="18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1510"/>
        <w:gridCol w:w="1000"/>
        <w:gridCol w:w="1080"/>
        <w:gridCol w:w="3465"/>
      </w:tblGrid>
      <w:tr w14:paraId="255F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61EA067A">
            <w:pPr>
              <w:pStyle w:val="83"/>
              <w:bidi w:val="0"/>
              <w:rPr>
                <w:rFonts w:hint="default"/>
                <w:lang w:val="en-US" w:eastAsia="zh-CN"/>
              </w:rPr>
            </w:pPr>
            <w:r>
              <w:rPr>
                <w:rFonts w:hint="eastAsia"/>
                <w:lang w:val="en-US" w:eastAsia="zh-CN"/>
              </w:rPr>
              <w:t>源主机</w:t>
            </w:r>
          </w:p>
        </w:tc>
        <w:tc>
          <w:tcPr>
            <w:tcW w:w="1510" w:type="dxa"/>
          </w:tcPr>
          <w:p w14:paraId="2AC82540">
            <w:pPr>
              <w:pStyle w:val="83"/>
              <w:bidi w:val="0"/>
              <w:rPr>
                <w:rFonts w:hint="default"/>
                <w:lang w:val="en-US" w:eastAsia="zh-CN"/>
              </w:rPr>
            </w:pPr>
            <w:r>
              <w:rPr>
                <w:rFonts w:hint="eastAsia"/>
                <w:lang w:val="en-US" w:eastAsia="zh-CN"/>
              </w:rPr>
              <w:t>目标主机</w:t>
            </w:r>
          </w:p>
        </w:tc>
        <w:tc>
          <w:tcPr>
            <w:tcW w:w="1000" w:type="dxa"/>
          </w:tcPr>
          <w:p w14:paraId="64C7FEF8">
            <w:pPr>
              <w:pStyle w:val="83"/>
              <w:bidi w:val="0"/>
              <w:rPr>
                <w:rFonts w:hint="default"/>
                <w:lang w:val="en-US" w:eastAsia="zh-CN"/>
              </w:rPr>
            </w:pPr>
            <w:r>
              <w:rPr>
                <w:rFonts w:hint="eastAsia"/>
                <w:lang w:val="en-US" w:eastAsia="zh-CN"/>
              </w:rPr>
              <w:t>协议</w:t>
            </w:r>
          </w:p>
        </w:tc>
        <w:tc>
          <w:tcPr>
            <w:tcW w:w="1080" w:type="dxa"/>
          </w:tcPr>
          <w:p w14:paraId="0C28DF1A">
            <w:pPr>
              <w:pStyle w:val="83"/>
              <w:bidi w:val="0"/>
              <w:rPr>
                <w:rFonts w:hint="default"/>
                <w:lang w:val="en-US" w:eastAsia="zh-CN"/>
              </w:rPr>
            </w:pPr>
            <w:r>
              <w:rPr>
                <w:rFonts w:hint="eastAsia"/>
                <w:lang w:val="en-US" w:eastAsia="zh-CN"/>
              </w:rPr>
              <w:t>端口号</w:t>
            </w:r>
          </w:p>
        </w:tc>
        <w:tc>
          <w:tcPr>
            <w:tcW w:w="3465" w:type="dxa"/>
          </w:tcPr>
          <w:p w14:paraId="590E88F0">
            <w:pPr>
              <w:pStyle w:val="83"/>
              <w:bidi w:val="0"/>
              <w:rPr>
                <w:rFonts w:hint="default"/>
                <w:lang w:val="en-US" w:eastAsia="zh-CN"/>
              </w:rPr>
            </w:pPr>
            <w:r>
              <w:rPr>
                <w:rFonts w:hint="eastAsia"/>
                <w:lang w:val="en-US" w:eastAsia="zh-CN"/>
              </w:rPr>
              <w:t>说明</w:t>
            </w:r>
          </w:p>
        </w:tc>
      </w:tr>
      <w:tr w14:paraId="6A0B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vAlign w:val="top"/>
          </w:tcPr>
          <w:p w14:paraId="3D0B5114">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工作机</w:t>
            </w:r>
          </w:p>
        </w:tc>
        <w:tc>
          <w:tcPr>
            <w:tcW w:w="1510" w:type="dxa"/>
            <w:vAlign w:val="top"/>
          </w:tcPr>
          <w:p w14:paraId="2911BD8F">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灾备机</w:t>
            </w:r>
          </w:p>
        </w:tc>
        <w:tc>
          <w:tcPr>
            <w:tcW w:w="1000" w:type="dxa"/>
            <w:vAlign w:val="top"/>
          </w:tcPr>
          <w:p w14:paraId="27E694EE">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266C9B48">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26832</w:t>
            </w:r>
          </w:p>
        </w:tc>
        <w:tc>
          <w:tcPr>
            <w:tcW w:w="3465" w:type="dxa"/>
            <w:vAlign w:val="top"/>
          </w:tcPr>
          <w:p w14:paraId="5ADE54CB">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工作机和灾备机的数据镜像传输。</w:t>
            </w:r>
          </w:p>
        </w:tc>
      </w:tr>
      <w:tr w14:paraId="6F5E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3CCEE862">
            <w:pPr>
              <w:pStyle w:val="84"/>
              <w:bidi w:val="0"/>
              <w:rPr>
                <w:rFonts w:hint="default"/>
                <w:lang w:val="en-US" w:eastAsia="zh-CN"/>
              </w:rPr>
            </w:pPr>
            <w:r>
              <w:rPr>
                <w:rFonts w:hint="eastAsia"/>
                <w:lang w:val="en-US" w:eastAsia="zh-CN"/>
              </w:rPr>
              <w:t>工作机</w:t>
            </w:r>
          </w:p>
        </w:tc>
        <w:tc>
          <w:tcPr>
            <w:tcW w:w="1510" w:type="dxa"/>
          </w:tcPr>
          <w:p w14:paraId="54158CB5">
            <w:pPr>
              <w:pStyle w:val="84"/>
              <w:bidi w:val="0"/>
              <w:rPr>
                <w:rFonts w:hint="default"/>
                <w:lang w:val="en-US" w:eastAsia="zh-CN"/>
              </w:rPr>
            </w:pPr>
            <w:r>
              <w:rPr>
                <w:rFonts w:hint="eastAsia"/>
                <w:lang w:val="en-US" w:eastAsia="zh-CN"/>
              </w:rPr>
              <w:t>灾备机</w:t>
            </w:r>
          </w:p>
        </w:tc>
        <w:tc>
          <w:tcPr>
            <w:tcW w:w="1000" w:type="dxa"/>
          </w:tcPr>
          <w:p w14:paraId="4008FE64">
            <w:pPr>
              <w:pStyle w:val="84"/>
              <w:bidi w:val="0"/>
              <w:rPr>
                <w:rFonts w:hint="default"/>
                <w:lang w:val="en-US" w:eastAsia="zh-CN"/>
              </w:rPr>
            </w:pPr>
            <w:r>
              <w:rPr>
                <w:rFonts w:hint="eastAsia"/>
                <w:lang w:val="en-US" w:eastAsia="zh-CN"/>
              </w:rPr>
              <w:t>TCP</w:t>
            </w:r>
          </w:p>
        </w:tc>
        <w:tc>
          <w:tcPr>
            <w:tcW w:w="1080" w:type="dxa"/>
          </w:tcPr>
          <w:p w14:paraId="5E7A1F47">
            <w:pPr>
              <w:pStyle w:val="84"/>
              <w:bidi w:val="0"/>
              <w:rPr>
                <w:rFonts w:hint="default"/>
                <w:lang w:val="en-US" w:eastAsia="zh-CN"/>
              </w:rPr>
            </w:pPr>
            <w:r>
              <w:rPr>
                <w:rFonts w:hint="eastAsia"/>
                <w:lang w:val="en-US" w:eastAsia="zh-CN"/>
              </w:rPr>
              <w:t>26833</w:t>
            </w:r>
          </w:p>
        </w:tc>
        <w:tc>
          <w:tcPr>
            <w:tcW w:w="3465" w:type="dxa"/>
          </w:tcPr>
          <w:p w14:paraId="3ECDCEB6">
            <w:pPr>
              <w:pStyle w:val="84"/>
              <w:bidi w:val="0"/>
              <w:rPr>
                <w:rFonts w:hint="default"/>
                <w:lang w:val="en-US" w:eastAsia="zh-CN"/>
              </w:rPr>
            </w:pPr>
            <w:r>
              <w:rPr>
                <w:rFonts w:hint="eastAsia"/>
                <w:lang w:val="en-US" w:eastAsia="zh-CN"/>
              </w:rPr>
              <w:t>工作机和灾备机的数据复制传输。</w:t>
            </w:r>
          </w:p>
        </w:tc>
      </w:tr>
      <w:tr w14:paraId="5ABB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18802A4E">
            <w:pPr>
              <w:pStyle w:val="84"/>
              <w:bidi w:val="0"/>
              <w:rPr>
                <w:rFonts w:hint="default"/>
                <w:lang w:val="en-US" w:eastAsia="zh-CN"/>
              </w:rPr>
            </w:pPr>
            <w:r>
              <w:rPr>
                <w:rFonts w:hint="eastAsia"/>
                <w:lang w:val="en-US" w:eastAsia="zh-CN"/>
              </w:rPr>
              <w:t>控制机</w:t>
            </w:r>
          </w:p>
        </w:tc>
        <w:tc>
          <w:tcPr>
            <w:tcW w:w="1510" w:type="dxa"/>
          </w:tcPr>
          <w:p w14:paraId="23209108">
            <w:pPr>
              <w:pStyle w:val="84"/>
              <w:bidi w:val="0"/>
              <w:rPr>
                <w:rFonts w:hint="default"/>
                <w:lang w:val="en-US" w:eastAsia="zh-CN"/>
              </w:rPr>
            </w:pPr>
            <w:r>
              <w:rPr>
                <w:rFonts w:hint="eastAsia"/>
                <w:lang w:val="en-US" w:eastAsia="zh-CN"/>
              </w:rPr>
              <w:t>工作机</w:t>
            </w:r>
          </w:p>
        </w:tc>
        <w:tc>
          <w:tcPr>
            <w:tcW w:w="1000" w:type="dxa"/>
          </w:tcPr>
          <w:p w14:paraId="710BDB18">
            <w:pPr>
              <w:pStyle w:val="84"/>
              <w:bidi w:val="0"/>
              <w:rPr>
                <w:rFonts w:hint="eastAsia"/>
                <w:lang w:val="en-US" w:eastAsia="zh-CN"/>
              </w:rPr>
            </w:pPr>
            <w:r>
              <w:rPr>
                <w:rFonts w:hint="eastAsia"/>
                <w:lang w:val="en-US" w:eastAsia="zh-CN"/>
              </w:rPr>
              <w:t>TCP</w:t>
            </w:r>
          </w:p>
        </w:tc>
        <w:tc>
          <w:tcPr>
            <w:tcW w:w="1080" w:type="dxa"/>
          </w:tcPr>
          <w:p w14:paraId="6F63BD91">
            <w:pPr>
              <w:pStyle w:val="84"/>
              <w:bidi w:val="0"/>
              <w:rPr>
                <w:rFonts w:hint="default"/>
                <w:lang w:val="en-US" w:eastAsia="zh-CN"/>
              </w:rPr>
            </w:pPr>
            <w:r>
              <w:rPr>
                <w:rFonts w:hint="eastAsia"/>
                <w:lang w:val="en-US" w:eastAsia="zh-CN"/>
              </w:rPr>
              <w:t>26821</w:t>
            </w:r>
          </w:p>
        </w:tc>
        <w:tc>
          <w:tcPr>
            <w:tcW w:w="3465" w:type="dxa"/>
          </w:tcPr>
          <w:p w14:paraId="281DEA46">
            <w:pPr>
              <w:pStyle w:val="84"/>
              <w:bidi w:val="0"/>
              <w:rPr>
                <w:rFonts w:hint="eastAsia"/>
                <w:lang w:val="en-US" w:eastAsia="zh-CN"/>
              </w:rPr>
            </w:pPr>
            <w:r>
              <w:rPr>
                <w:rFonts w:hint="eastAsia"/>
                <w:lang w:val="en-US" w:eastAsia="zh-CN"/>
              </w:rPr>
              <w:t>基于RPC的接口调用</w:t>
            </w:r>
          </w:p>
        </w:tc>
      </w:tr>
      <w:tr w14:paraId="206E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vAlign w:val="top"/>
          </w:tcPr>
          <w:p w14:paraId="351DEFD8">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控制机</w:t>
            </w:r>
          </w:p>
        </w:tc>
        <w:tc>
          <w:tcPr>
            <w:tcW w:w="1510" w:type="dxa"/>
            <w:vAlign w:val="top"/>
          </w:tcPr>
          <w:p w14:paraId="0B9D451E">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灾备机</w:t>
            </w:r>
          </w:p>
        </w:tc>
        <w:tc>
          <w:tcPr>
            <w:tcW w:w="1000" w:type="dxa"/>
            <w:vAlign w:val="top"/>
          </w:tcPr>
          <w:p w14:paraId="68505FAE">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5CD6B5F1">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26821</w:t>
            </w:r>
          </w:p>
        </w:tc>
        <w:tc>
          <w:tcPr>
            <w:tcW w:w="3465" w:type="dxa"/>
            <w:vAlign w:val="top"/>
          </w:tcPr>
          <w:p w14:paraId="35492AC4">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基于RPC的接口调用</w:t>
            </w:r>
          </w:p>
        </w:tc>
      </w:tr>
      <w:tr w14:paraId="699B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04D7AEBF">
            <w:pPr>
              <w:pStyle w:val="84"/>
              <w:bidi w:val="0"/>
              <w:rPr>
                <w:rFonts w:hint="default"/>
                <w:lang w:val="en-US" w:eastAsia="zh-CN"/>
              </w:rPr>
            </w:pPr>
            <w:r>
              <w:rPr>
                <w:rFonts w:hint="eastAsia"/>
                <w:lang w:val="en-US" w:eastAsia="zh-CN"/>
              </w:rPr>
              <w:t>工作机</w:t>
            </w:r>
          </w:p>
        </w:tc>
        <w:tc>
          <w:tcPr>
            <w:tcW w:w="1510" w:type="dxa"/>
            <w:vAlign w:val="top"/>
          </w:tcPr>
          <w:p w14:paraId="4BD749AF">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控制机</w:t>
            </w:r>
          </w:p>
        </w:tc>
        <w:tc>
          <w:tcPr>
            <w:tcW w:w="1000" w:type="dxa"/>
            <w:vAlign w:val="top"/>
          </w:tcPr>
          <w:p w14:paraId="3F0F0CBF">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53A14D48">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58080</w:t>
            </w:r>
          </w:p>
        </w:tc>
        <w:tc>
          <w:tcPr>
            <w:tcW w:w="3465" w:type="dxa"/>
            <w:vAlign w:val="top"/>
          </w:tcPr>
          <w:p w14:paraId="295D3B22">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工作机发送日志到控制机。</w:t>
            </w:r>
          </w:p>
        </w:tc>
      </w:tr>
      <w:tr w14:paraId="051A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52BFA1D8">
            <w:pPr>
              <w:pStyle w:val="84"/>
              <w:bidi w:val="0"/>
              <w:rPr>
                <w:rFonts w:hint="default"/>
                <w:lang w:val="en-US" w:eastAsia="zh-CN"/>
              </w:rPr>
            </w:pPr>
            <w:r>
              <w:rPr>
                <w:rFonts w:hint="eastAsia"/>
                <w:lang w:val="en-US" w:eastAsia="zh-CN"/>
              </w:rPr>
              <w:t>工作机</w:t>
            </w:r>
          </w:p>
        </w:tc>
        <w:tc>
          <w:tcPr>
            <w:tcW w:w="1510" w:type="dxa"/>
            <w:vAlign w:val="top"/>
          </w:tcPr>
          <w:p w14:paraId="571EE467">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控制机</w:t>
            </w:r>
          </w:p>
        </w:tc>
        <w:tc>
          <w:tcPr>
            <w:tcW w:w="1000" w:type="dxa"/>
            <w:vAlign w:val="top"/>
          </w:tcPr>
          <w:p w14:paraId="1DB725AB">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7CD92D72">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58086</w:t>
            </w:r>
          </w:p>
        </w:tc>
        <w:tc>
          <w:tcPr>
            <w:tcW w:w="3465" w:type="dxa"/>
            <w:vAlign w:val="top"/>
          </w:tcPr>
          <w:p w14:paraId="693DAA1A">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工作机发送日志到控制机。</w:t>
            </w:r>
          </w:p>
        </w:tc>
      </w:tr>
      <w:tr w14:paraId="0009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70B25ED4">
            <w:pPr>
              <w:pStyle w:val="84"/>
              <w:bidi w:val="0"/>
              <w:rPr>
                <w:rFonts w:hint="default"/>
                <w:lang w:val="en-US" w:eastAsia="zh-CN"/>
              </w:rPr>
            </w:pPr>
            <w:r>
              <w:rPr>
                <w:rFonts w:hint="eastAsia"/>
                <w:lang w:val="en-US" w:eastAsia="zh-CN"/>
              </w:rPr>
              <w:t>灾备机</w:t>
            </w:r>
          </w:p>
        </w:tc>
        <w:tc>
          <w:tcPr>
            <w:tcW w:w="1510" w:type="dxa"/>
            <w:vAlign w:val="top"/>
          </w:tcPr>
          <w:p w14:paraId="06A99196">
            <w:pPr>
              <w:pStyle w:val="84"/>
              <w:bidi w:val="0"/>
              <w:rPr>
                <w:rFonts w:hint="default"/>
                <w:lang w:val="en-US" w:eastAsia="zh-CN"/>
              </w:rPr>
            </w:pPr>
            <w:r>
              <w:rPr>
                <w:rFonts w:hint="eastAsia"/>
                <w:lang w:val="en-US" w:eastAsia="zh-CN"/>
              </w:rPr>
              <w:t>控制机</w:t>
            </w:r>
          </w:p>
        </w:tc>
        <w:tc>
          <w:tcPr>
            <w:tcW w:w="1000" w:type="dxa"/>
            <w:vAlign w:val="top"/>
          </w:tcPr>
          <w:p w14:paraId="3A0DA5C4">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0CE7BD2E">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58080</w:t>
            </w:r>
          </w:p>
        </w:tc>
        <w:tc>
          <w:tcPr>
            <w:tcW w:w="3465" w:type="dxa"/>
            <w:vAlign w:val="top"/>
          </w:tcPr>
          <w:p w14:paraId="5A7B3DD3">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灾备机发送日志到控制机。</w:t>
            </w:r>
          </w:p>
        </w:tc>
      </w:tr>
      <w:tr w14:paraId="5C93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60BD78D5">
            <w:pPr>
              <w:pStyle w:val="84"/>
              <w:bidi w:val="0"/>
              <w:rPr>
                <w:rFonts w:hint="default"/>
                <w:lang w:val="en-US" w:eastAsia="zh-CN"/>
              </w:rPr>
            </w:pPr>
            <w:r>
              <w:rPr>
                <w:rFonts w:hint="eastAsia"/>
                <w:lang w:val="en-US" w:eastAsia="zh-CN"/>
              </w:rPr>
              <w:t>灾备机</w:t>
            </w:r>
          </w:p>
        </w:tc>
        <w:tc>
          <w:tcPr>
            <w:tcW w:w="1510" w:type="dxa"/>
            <w:vAlign w:val="top"/>
          </w:tcPr>
          <w:p w14:paraId="7501A6BA">
            <w:pPr>
              <w:pStyle w:val="84"/>
              <w:bidi w:val="0"/>
              <w:rPr>
                <w:rFonts w:hint="eastAsia"/>
                <w:lang w:val="en-US" w:eastAsia="zh-CN"/>
              </w:rPr>
            </w:pPr>
            <w:r>
              <w:rPr>
                <w:rFonts w:hint="eastAsia"/>
                <w:lang w:val="en-US" w:eastAsia="zh-CN"/>
              </w:rPr>
              <w:t>控制机</w:t>
            </w:r>
          </w:p>
        </w:tc>
        <w:tc>
          <w:tcPr>
            <w:tcW w:w="1000" w:type="dxa"/>
            <w:vAlign w:val="top"/>
          </w:tcPr>
          <w:p w14:paraId="73F8EFB1">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3C30B466">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58086</w:t>
            </w:r>
          </w:p>
        </w:tc>
        <w:tc>
          <w:tcPr>
            <w:tcW w:w="3465" w:type="dxa"/>
            <w:vAlign w:val="top"/>
          </w:tcPr>
          <w:p w14:paraId="5B2AE7EB">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灾备机发送日志到控制机。</w:t>
            </w:r>
          </w:p>
        </w:tc>
      </w:tr>
      <w:tr w14:paraId="4E54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tcPr>
          <w:p w14:paraId="52840172">
            <w:pPr>
              <w:pStyle w:val="84"/>
              <w:bidi w:val="0"/>
              <w:rPr>
                <w:rFonts w:hint="default"/>
                <w:lang w:val="en-US" w:eastAsia="zh-CN"/>
              </w:rPr>
            </w:pPr>
            <w:r>
              <w:rPr>
                <w:rFonts w:hint="eastAsia"/>
                <w:lang w:val="en-US" w:eastAsia="zh-CN"/>
              </w:rPr>
              <w:t>客户机</w:t>
            </w:r>
          </w:p>
        </w:tc>
        <w:tc>
          <w:tcPr>
            <w:tcW w:w="1510" w:type="dxa"/>
          </w:tcPr>
          <w:p w14:paraId="52D4C1E2">
            <w:pPr>
              <w:pStyle w:val="84"/>
              <w:bidi w:val="0"/>
              <w:rPr>
                <w:rFonts w:hint="default"/>
                <w:lang w:val="en-US" w:eastAsia="zh-CN"/>
              </w:rPr>
            </w:pPr>
            <w:r>
              <w:rPr>
                <w:rFonts w:hint="eastAsia"/>
                <w:lang w:val="en-US" w:eastAsia="zh-CN"/>
              </w:rPr>
              <w:t>控制机</w:t>
            </w:r>
          </w:p>
        </w:tc>
        <w:tc>
          <w:tcPr>
            <w:tcW w:w="1000" w:type="dxa"/>
          </w:tcPr>
          <w:p w14:paraId="5BCCDEE9">
            <w:pPr>
              <w:pStyle w:val="84"/>
              <w:bidi w:val="0"/>
              <w:rPr>
                <w:rFonts w:hint="default"/>
                <w:lang w:val="en-US" w:eastAsia="zh-CN"/>
              </w:rPr>
            </w:pPr>
            <w:r>
              <w:rPr>
                <w:rFonts w:hint="eastAsia"/>
                <w:lang w:val="en-US" w:eastAsia="zh-CN"/>
              </w:rPr>
              <w:t>TCP</w:t>
            </w:r>
          </w:p>
        </w:tc>
        <w:tc>
          <w:tcPr>
            <w:tcW w:w="1080" w:type="dxa"/>
          </w:tcPr>
          <w:p w14:paraId="1C3F6933">
            <w:pPr>
              <w:pStyle w:val="84"/>
              <w:bidi w:val="0"/>
              <w:rPr>
                <w:rFonts w:hint="default"/>
                <w:lang w:val="en-US" w:eastAsia="zh-CN"/>
              </w:rPr>
            </w:pPr>
            <w:r>
              <w:rPr>
                <w:rFonts w:hint="eastAsia"/>
                <w:lang w:val="en-US" w:eastAsia="zh-CN"/>
              </w:rPr>
              <w:t>58080</w:t>
            </w:r>
          </w:p>
        </w:tc>
        <w:tc>
          <w:tcPr>
            <w:tcW w:w="3465" w:type="dxa"/>
          </w:tcPr>
          <w:p w14:paraId="2059477E">
            <w:pPr>
              <w:pStyle w:val="84"/>
              <w:bidi w:val="0"/>
              <w:rPr>
                <w:rFonts w:hint="default"/>
                <w:lang w:val="en-US" w:eastAsia="zh-CN"/>
              </w:rPr>
            </w:pPr>
            <w:r>
              <w:rPr>
                <w:rFonts w:hint="eastAsia"/>
                <w:lang w:val="en-US" w:eastAsia="zh-CN"/>
              </w:rPr>
              <w:t>浏览器访问控制台http服务</w:t>
            </w:r>
          </w:p>
        </w:tc>
      </w:tr>
      <w:tr w14:paraId="202B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dxa"/>
            <w:vAlign w:val="top"/>
          </w:tcPr>
          <w:p w14:paraId="2A2B5C7B">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客户机</w:t>
            </w:r>
          </w:p>
        </w:tc>
        <w:tc>
          <w:tcPr>
            <w:tcW w:w="1510" w:type="dxa"/>
            <w:vAlign w:val="top"/>
          </w:tcPr>
          <w:p w14:paraId="27082BB1">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控制机</w:t>
            </w:r>
          </w:p>
        </w:tc>
        <w:tc>
          <w:tcPr>
            <w:tcW w:w="1000" w:type="dxa"/>
            <w:vAlign w:val="top"/>
          </w:tcPr>
          <w:p w14:paraId="7133C7E6">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TCP</w:t>
            </w:r>
          </w:p>
        </w:tc>
        <w:tc>
          <w:tcPr>
            <w:tcW w:w="1080" w:type="dxa"/>
            <w:vAlign w:val="top"/>
          </w:tcPr>
          <w:p w14:paraId="39AD365B">
            <w:pPr>
              <w:pStyle w:val="84"/>
              <w:bidi w:val="0"/>
              <w:rPr>
                <w:rFonts w:hint="default" w:ascii="Times New Roman" w:hAnsi="Times New Roman" w:eastAsia="宋体" w:cs="Arial"/>
                <w:snapToGrid w:val="0"/>
                <w:kern w:val="0"/>
                <w:sz w:val="21"/>
                <w:szCs w:val="21"/>
                <w:lang w:val="en-US" w:eastAsia="zh-CN" w:bidi="ar-SA"/>
              </w:rPr>
            </w:pPr>
            <w:r>
              <w:rPr>
                <w:rFonts w:hint="eastAsia"/>
                <w:lang w:val="en-US" w:eastAsia="zh-CN"/>
              </w:rPr>
              <w:t>58086</w:t>
            </w:r>
          </w:p>
        </w:tc>
        <w:tc>
          <w:tcPr>
            <w:tcW w:w="3465" w:type="dxa"/>
            <w:vAlign w:val="top"/>
          </w:tcPr>
          <w:p w14:paraId="0B0AB12F">
            <w:pPr>
              <w:pStyle w:val="84"/>
              <w:bidi w:val="0"/>
              <w:rPr>
                <w:rFonts w:hint="eastAsia" w:ascii="Times New Roman" w:hAnsi="Times New Roman" w:eastAsia="宋体" w:cs="Arial"/>
                <w:snapToGrid w:val="0"/>
                <w:kern w:val="0"/>
                <w:sz w:val="21"/>
                <w:szCs w:val="21"/>
                <w:lang w:val="en-US" w:eastAsia="zh-CN" w:bidi="ar-SA"/>
              </w:rPr>
            </w:pPr>
            <w:r>
              <w:rPr>
                <w:rFonts w:hint="eastAsia"/>
                <w:lang w:val="en-US" w:eastAsia="zh-CN"/>
              </w:rPr>
              <w:t>浏览器访问控制台https服务</w:t>
            </w:r>
          </w:p>
        </w:tc>
      </w:tr>
    </w:tbl>
    <w:p w14:paraId="3A8C1520">
      <w:pPr>
        <w:pStyle w:val="39"/>
        <w:bidi w:val="0"/>
        <w:rPr>
          <w:lang w:val="en-US"/>
        </w:rPr>
      </w:pPr>
    </w:p>
    <w:p w14:paraId="4148FBBC">
      <w:pPr>
        <w:pStyle w:val="39"/>
        <w:rPr>
          <w:rFonts w:hint="eastAsia"/>
          <w:lang w:val="en-US" w:eastAsia="zh-CN"/>
        </w:rPr>
      </w:pPr>
    </w:p>
    <w:p w14:paraId="16F89E17">
      <w:pPr>
        <w:pStyle w:val="42"/>
        <w:bidi w:val="0"/>
        <w:rPr>
          <w:rFonts w:hint="eastAsia"/>
          <w:lang w:val="en-US" w:eastAsia="zh-CN"/>
        </w:rPr>
      </w:pPr>
      <w:bookmarkStart w:id="70" w:name="_Toc22875"/>
      <w:bookmarkStart w:id="71" w:name="_Toc29260"/>
      <w:r>
        <w:rPr>
          <w:rFonts w:hint="eastAsia"/>
          <w:lang w:val="en-US" w:eastAsia="zh-CN"/>
        </w:rPr>
        <w:t>命令行工具</w:t>
      </w:r>
      <w:bookmarkEnd w:id="70"/>
      <w:bookmarkEnd w:id="71"/>
    </w:p>
    <w:p w14:paraId="17E9725A">
      <w:pPr>
        <w:pStyle w:val="39"/>
        <w:bidi w:val="0"/>
        <w:rPr>
          <w:rFonts w:hint="eastAsia"/>
          <w:lang w:val="en-US" w:eastAsia="zh-CN"/>
        </w:rPr>
      </w:pPr>
      <w:r>
        <w:rPr>
          <w:rFonts w:hint="default"/>
          <w:lang w:val="en-US" w:eastAsia="zh-CN"/>
        </w:rPr>
        <w:t>Debugctl</w:t>
      </w:r>
      <w:r>
        <w:rPr>
          <w:rFonts w:hint="eastAsia"/>
          <w:lang w:val="en-US" w:eastAsia="zh-CN"/>
        </w:rPr>
        <w:t>：</w:t>
      </w:r>
      <w:r>
        <w:rPr>
          <w:rFonts w:hint="default"/>
          <w:lang w:val="en-US" w:eastAsia="zh-CN"/>
        </w:rPr>
        <w:t>i2node调试工具</w:t>
      </w:r>
      <w:r>
        <w:rPr>
          <w:rFonts w:hint="eastAsia"/>
          <w:lang w:val="en-US" w:eastAsia="zh-CN"/>
        </w:rPr>
        <w:t>：</w:t>
      </w:r>
    </w:p>
    <w:p w14:paraId="51EFDDC0">
      <w:pPr>
        <w:pStyle w:val="47"/>
        <w:bidi w:val="0"/>
        <w:ind w:left="1680" w:leftChars="0" w:firstLine="420" w:firstLineChars="0"/>
        <w:rPr>
          <w:rFonts w:hint="default"/>
          <w:lang w:val="en-US" w:eastAsia="zh-CN"/>
        </w:rPr>
      </w:pPr>
      <w:r>
        <w:rPr>
          <w:rFonts w:hint="default"/>
          <w:lang w:val="en-US" w:eastAsia="zh-CN"/>
        </w:rPr>
        <w:t>debugctl work|back task</w:t>
      </w:r>
    </w:p>
    <w:p w14:paraId="19E3241D">
      <w:pPr>
        <w:pStyle w:val="47"/>
        <w:bidi w:val="0"/>
        <w:ind w:left="1680" w:leftChars="0" w:firstLine="420" w:firstLineChars="0"/>
        <w:rPr>
          <w:rFonts w:hint="default"/>
          <w:lang w:val="en-US" w:eastAsia="zh-CN"/>
        </w:rPr>
      </w:pPr>
      <w:r>
        <w:rPr>
          <w:rFonts w:hint="default"/>
          <w:lang w:val="en-US" w:eastAsia="zh-CN"/>
        </w:rPr>
        <w:t>debugctl work|back task [uuid]</w:t>
      </w:r>
    </w:p>
    <w:p w14:paraId="493BE6CB">
      <w:pPr>
        <w:pStyle w:val="39"/>
        <w:bidi w:val="0"/>
        <w:rPr>
          <w:rFonts w:hint="default"/>
          <w:lang w:val="en-US" w:eastAsia="zh-CN"/>
        </w:rPr>
      </w:pPr>
      <w:r>
        <w:rPr>
          <w:rFonts w:hint="default"/>
          <w:lang w:val="en-US" w:eastAsia="zh-CN"/>
        </w:rPr>
        <w:t>说明：查询</w:t>
      </w:r>
      <w:r>
        <w:rPr>
          <w:rFonts w:hint="eastAsia"/>
          <w:lang w:val="en-US" w:eastAsia="zh-CN"/>
        </w:rPr>
        <w:t>迁移</w:t>
      </w:r>
      <w:r>
        <w:rPr>
          <w:rFonts w:hint="default"/>
          <w:lang w:val="en-US" w:eastAsia="zh-CN"/>
        </w:rPr>
        <w:t>规则的基本状态</w:t>
      </w:r>
      <w:r>
        <w:rPr>
          <w:rFonts w:hint="eastAsia"/>
          <w:lang w:val="en-US" w:eastAsia="zh-CN"/>
        </w:rPr>
        <w:t>和进度状态；</w:t>
      </w:r>
      <w:r>
        <w:rPr>
          <w:rFonts w:hint="default"/>
          <w:lang w:val="en-US" w:eastAsia="zh-CN"/>
        </w:rPr>
        <w:t>查询指定规则的详细状态。</w:t>
      </w:r>
    </w:p>
    <w:p w14:paraId="75082410">
      <w:pPr>
        <w:pStyle w:val="39"/>
        <w:bidi w:val="0"/>
        <w:rPr>
          <w:rFonts w:hint="default"/>
          <w:lang w:val="en-US" w:eastAsia="zh-CN"/>
        </w:rPr>
      </w:pPr>
    </w:p>
    <w:p w14:paraId="51CBB122">
      <w:pPr>
        <w:pStyle w:val="39"/>
        <w:bidi w:val="0"/>
        <w:rPr>
          <w:rFonts w:hint="default"/>
          <w:lang w:val="en-US" w:eastAsia="zh-CN"/>
        </w:rPr>
      </w:pPr>
    </w:p>
    <w:p w14:paraId="51F7A8F2">
      <w:pPr>
        <w:pStyle w:val="39"/>
        <w:bidi w:val="0"/>
        <w:rPr>
          <w:rFonts w:hint="eastAsia"/>
          <w:lang w:val="en-US" w:eastAsia="zh-CN"/>
        </w:rPr>
      </w:pPr>
    </w:p>
    <w:p w14:paraId="51835FD1">
      <w:pPr>
        <w:bidi w:val="0"/>
        <w:rPr>
          <w:lang w:val="en-US"/>
        </w:rPr>
      </w:pPr>
    </w:p>
    <w:p w14:paraId="44392356">
      <w:pPr>
        <w:pStyle w:val="39"/>
        <w:rPr>
          <w:rFonts w:hint="eastAsia"/>
          <w:lang w:val="en-US" w:eastAsia="zh-CN"/>
        </w:rPr>
      </w:pPr>
    </w:p>
    <w:p w14:paraId="406C1766">
      <w:pPr>
        <w:pStyle w:val="39"/>
        <w:rPr>
          <w:rFonts w:hint="eastAsia"/>
          <w:lang w:val="en-US" w:eastAsia="zh-CN"/>
        </w:rPr>
      </w:pPr>
    </w:p>
    <w:p w14:paraId="4D1377B7">
      <w:pPr>
        <w:pStyle w:val="39"/>
        <w:rPr>
          <w:rFonts w:hint="eastAsia"/>
          <w:lang w:val="en-US" w:eastAsia="zh-CN"/>
        </w:rPr>
      </w:pPr>
    </w:p>
    <w:p w14:paraId="3CDE8EDB">
      <w:pPr>
        <w:rPr>
          <w:lang w:val="en-US"/>
        </w:rPr>
      </w:pPr>
      <w:r>
        <w:rPr>
          <w:rFonts w:hint="eastAsia"/>
          <w:lang w:val="en-US" w:eastAsia="zh-CN"/>
        </w:rPr>
        <w:br w:type="page"/>
      </w:r>
    </w:p>
    <w:p w14:paraId="65BADDFF">
      <w:pPr>
        <w:pStyle w:val="41"/>
        <w:outlineLvl w:val="0"/>
        <w:rPr>
          <w:rFonts w:hint="eastAsia"/>
          <w:lang w:val="en-US" w:eastAsia="zh-CN"/>
        </w:rPr>
      </w:pPr>
      <w:bookmarkStart w:id="72" w:name="_Toc22977"/>
      <w:r>
        <w:rPr>
          <w:rFonts w:hint="eastAsia"/>
          <w:lang w:val="en-US" w:eastAsia="zh-CN"/>
        </w:rPr>
        <w:t>技术支持</w:t>
      </w:r>
      <w:bookmarkEnd w:id="72"/>
    </w:p>
    <w:p w14:paraId="1E82346F">
      <w:pPr>
        <w:pStyle w:val="39"/>
        <w:rPr>
          <w:lang w:val="en-US"/>
        </w:rPr>
      </w:pPr>
      <w:r>
        <w:rPr>
          <w:lang w:val="en-US"/>
        </w:rPr>
        <w:t>在</w:t>
      </w:r>
      <w:r>
        <w:rPr>
          <w:rFonts w:hint="eastAsia"/>
          <w:lang w:val="en-US" w:eastAsia="zh-CN"/>
        </w:rPr>
        <w:t>英方软件产品</w:t>
      </w:r>
      <w:r>
        <w:rPr>
          <w:lang w:val="en-US"/>
        </w:rPr>
        <w:t>的使用过程中，如碰到任何技术上的问题，请联系上海英方软件股份有限公司。</w:t>
      </w:r>
    </w:p>
    <w:p w14:paraId="3531D32A">
      <w:pPr>
        <w:pStyle w:val="39"/>
        <w:rPr>
          <w:lang w:val="en-US"/>
        </w:rPr>
      </w:pPr>
      <w:r>
        <w:rPr>
          <w:lang w:val="en-US"/>
        </w:rPr>
        <w:t>Email 地 址：support@info2soft.com</w:t>
      </w:r>
    </w:p>
    <w:p w14:paraId="550DDB70">
      <w:pPr>
        <w:pStyle w:val="39"/>
        <w:rPr>
          <w:lang w:val="en-US"/>
        </w:rPr>
      </w:pPr>
      <w:r>
        <w:rPr>
          <w:lang w:val="en-US"/>
        </w:rPr>
        <w:t xml:space="preserve">联 系 电 话：400-0078-655 </w:t>
      </w:r>
    </w:p>
    <w:p w14:paraId="59698EEF"/>
    <w:p w14:paraId="75DF65F0">
      <w:pPr>
        <w:pStyle w:val="41"/>
        <w:numPr>
          <w:ilvl w:val="0"/>
          <w:numId w:val="48"/>
        </w:numPr>
        <w:outlineLvl w:val="0"/>
        <w:rPr>
          <w:lang w:val="en-US"/>
        </w:rPr>
        <w:sectPr>
          <w:footerReference r:id="rId8" w:type="default"/>
          <w:pgSz w:w="11906" w:h="16838"/>
          <w:pgMar w:top="1417" w:right="1020" w:bottom="1417" w:left="1020" w:header="567" w:footer="1067" w:gutter="0"/>
          <w:pgNumType w:fmt="numberInDash"/>
          <w:cols w:space="720" w:num="1"/>
          <w:docGrid w:type="lines" w:linePitch="312" w:charSpace="0"/>
        </w:sectPr>
      </w:pPr>
    </w:p>
    <w:p w14:paraId="723B9B17">
      <w:pPr>
        <w:pStyle w:val="68"/>
        <w:ind w:firstLine="0" w:firstLineChars="0"/>
        <w:jc w:val="center"/>
        <w:rPr>
          <w:rFonts w:cs="宋体"/>
          <w:b/>
          <w:bCs/>
          <w:sz w:val="30"/>
          <w:szCs w:val="30"/>
          <w:lang w:val="zh-TW" w:eastAsia="zh-TW"/>
        </w:rPr>
      </w:pPr>
    </w:p>
    <w:sectPr>
      <w:footerReference r:id="rId9" w:type="default"/>
      <w:pgSz w:w="11906" w:h="16838"/>
      <w:pgMar w:top="1417" w:right="1020" w:bottom="1417" w:left="1020" w:header="567" w:footer="1067" w:gutter="0"/>
      <w:pgNumType w:fmt="numberInDash"/>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233">
      <wne:acd wne:acdName="acd0"/>
    </wne:keymap>
    <wne:keymap wne:kcmPrimary="035A">
      <wne:acd wne:acdName="acd1"/>
    </wne:keymap>
    <wne:keymap wne:kcmPrimary="0331">
      <wne:acd wne:acdName="acd2"/>
    </wne:keymap>
    <wne:keymap wne:kcmPrimary="0332">
      <wne:acd wne:acdName="acd3"/>
    </wne:keymap>
    <wne:keymap wne:kcmPrimary="0333">
      <wne:acd wne:acdName="acd4"/>
    </wne:keymap>
    <wne:keymap wne:kcmPrimary="0334">
      <wne:acd wne:acdName="acd5"/>
    </wne:keymap>
    <wne:keymap wne:kcmPrimary="0335">
      <wne:acd wne:acdName="acd6"/>
    </wne:keymap>
    <wne:keymap wne:kcmPrimary="0339">
      <wne:acd wne:acdName="acd7"/>
    </wne:keymap>
    <wne:keymap wne:kcmPrimary="0352">
      <wne:acd wne:acdName="acd8"/>
    </wne:keymap>
    <wne:keymap wne:kcmPrimary="034D">
      <wne:acd wne:acdName="acd9"/>
    </wne:keymap>
  </wne:keymaps>
  <wne:acds>
    <wne:acd wne:argValue="AgAHaDMALQBpADIALQBDAHQAcgBsACsAMwA=" wne:acdName="acd0" wne:fciIndexBasedOn="0065"/>
    <wne:acd wne:argValue="AgBja4dlLQBpADIALQBDAHQAcgBsACsAVAA=" wne:acdName="acd1" wne:fciIndexBasedOn="0065"/>
    <wne:acd wne:argValue="AgAHaDEALQBpADIALQBDAHQAcgBsACsAUwBoAGkAZgB0ACsAMQA=" wne:acdName="acd2" wne:fciIndexBasedOn="0065"/>
    <wne:acd wne:argValue="AgAHaDIALQBpADIALQBDAHQAcgBsACsAUwBoAGkAZgB0ACsAMgA=" wne:acdName="acd3" wne:fciIndexBasedOn="0065"/>
    <wne:acd wne:argValue="AgAHaDMALQBpADIALQBDAHQAcgBsACsAUwBoAGkAZgB0ACsAMwA=" wne:acdName="acd4" wne:fciIndexBasedOn="0065"/>
    <wne:acd wne:argValue="AgAHaDQALQBpADIALQBDAHQAcgBsACsAUwBoAGkAZgB0ACsANAA=" wne:acdName="acd5" wne:fciIndexBasedOn="0065"/>
    <wne:acd wne:argValue="AgAHaDUALQBpADIALQBDAHQAcgBsACsAUwBoAGkAZgB0ACsANQA=" wne:acdName="acd6" wne:fciIndexBasedOn="0065"/>
    <wne:acd wne:argValue="AgBJAHQAZQBtACAAUwB0AGUAcAA=" wne:acdName="acd7" wne:fciIndexBasedOn="0065"/>
    <wne:acd wne:argValue="AgAHaDQALQBpADIALQBDAHQAcgBsACsAUwBoAGkAZgB0ACsAUgA=" wne:acdName="acd8" wne:fciIndexBasedOn="0065"/>
    <wne:acd wne:argValue="AgANVOOJypEtAGkAMgA=" wne:acdName="acd9"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altName w:val="Segoe Print"/>
    <w:panose1 w:val="02040602050305030304"/>
    <w:charset w:val="00"/>
    <w:family w:val="auto"/>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Arial Unicode MS">
    <w:altName w:val="Arial"/>
    <w:panose1 w:val="020B0604020202020204"/>
    <w:charset w:val="80"/>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JhengHei Light">
    <w:panose1 w:val="020B0304030504040204"/>
    <w:charset w:val="88"/>
    <w:family w:val="swiss"/>
    <w:pitch w:val="default"/>
    <w:sig w:usb0="800002A7" w:usb1="28CF4400" w:usb2="00000016" w:usb3="00000000" w:csb0="00100009" w:csb1="00000000"/>
  </w:font>
  <w:font w:name="Arial">
    <w:panose1 w:val="020B0604020202020204"/>
    <w:charset w:val="00"/>
    <w:family w:val="auto"/>
    <w:pitch w:val="default"/>
    <w:sig w:usb0="E0002EFF" w:usb1="C000785B" w:usb2="00000009" w:usb3="00000000" w:csb0="400001FF" w:csb1="FFFF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8D20">
    <w:pPr>
      <w:pStyle w:val="15"/>
      <w:jc w:val="center"/>
      <w:rPr>
        <w:rFonts w:ascii="微软雅黑" w:hAnsi="微软雅黑" w:eastAsia="微软雅黑"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629B">
    <w:pPr>
      <w:pStyle w:val="15"/>
      <w:jc w:val="center"/>
      <w:rPr>
        <w:rFonts w:ascii="微软雅黑" w:hAnsi="微软雅黑" w:eastAsia="微软雅黑"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7166E">
    <w:pPr>
      <w:pStyle w:val="15"/>
      <w:jc w:val="center"/>
      <w:rPr>
        <w:rFonts w:ascii="微软雅黑" w:hAnsi="微软雅黑" w:eastAsia="微软雅黑" w:cs="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60F6B">
    <w:pPr>
      <w:pStyle w:val="15"/>
      <w:jc w:val="center"/>
      <w:rPr>
        <w:rFonts w:ascii="微软雅黑" w:hAnsi="微软雅黑" w:eastAsia="微软雅黑" w:cs="宋体"/>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49"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AD48C7">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15R1ywwEAAJADAAAOAAAAAAAAAAEAIAAAAB4BAABkcnMvZTJvRG9jLnhtbFBL&#10;BQYAAAAABgAGAFkBAABTBQAAAAA=&#10;">
              <v:fill on="f" focussize="0,0"/>
              <v:stroke on="f"/>
              <v:imagedata o:title=""/>
              <o:lock v:ext="edit" aspectratio="f"/>
              <v:textbox inset="0mm,0mm,0mm,0mm" style="mso-fit-shape-to-text:t;">
                <w:txbxContent>
                  <w:p w14:paraId="2CAD48C7">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92E9F">
    <w:pPr>
      <w:pStyle w:val="15"/>
      <w:jc w:val="center"/>
      <w:rPr>
        <w:rFonts w:ascii="微软雅黑" w:hAnsi="微软雅黑" w:eastAsia="微软雅黑" w:cs="宋体"/>
      </w:rPr>
    </w:pPr>
    <w:r>
      <w:rPr>
        <w:rFonts w:hint="eastAsia" w:ascii="微软雅黑" w:hAnsi="微软雅黑" w:eastAsia="微软雅黑" w:cs="宋体"/>
      </w:rPr>
      <w:t>版权所有©上海英方软件股份有限公司</w:t>
    </w: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750"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6B6AC2">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a:spAutoFit/>
                    </wps:bodyPr>
                  </wps:wsp>
                </a:graphicData>
              </a:graphic>
            </wp:anchor>
          </w:drawing>
        </mc:Choice>
        <mc:Fallback>
          <w:pict>
            <v:shape id="文本框 11"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xNUcMBAACQ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n6JmjhuceSX798uP35dfn4l&#10;y2VWqA9QY+JdwNQ0vPUD7s3sB3Rm4oOKNn+REsE4Yp2v+sohEZEfrVfrdYUhgbH5gvjs4XmIkN5J&#10;b0k2GhpxgEVXfvoAaUydU3I152+1MWWIxv3lQMzsYbn3scdspWE/TIT2vj0jnx5n31CHq06Jee9Q&#10;WuwvzUacjf1k5BoQ3hwTFi79ZNQRaiqGgyqMpqXKm/DnvWQ9/Ejb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FLE1RwwEAAJADAAAOAAAAAAAAAAEAIAAAAB4BAABkcnMvZTJvRG9jLnhtbFBL&#10;BQYAAAAABgAGAFkBAABTBQAAAAA=&#10;">
              <v:fill on="f" focussize="0,0"/>
              <v:stroke on="f"/>
              <v:imagedata o:title=""/>
              <o:lock v:ext="edit" aspectratio="f"/>
              <v:textbox inset="0mm,0mm,0mm,0mm" style="mso-fit-shape-to-text:t;">
                <w:txbxContent>
                  <w:p w14:paraId="776B6AC2">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AE115">
    <w:pPr>
      <w:pStyle w:val="15"/>
      <w:jc w:val="center"/>
      <w:rPr>
        <w:rFonts w:ascii="微软雅黑" w:hAnsi="微软雅黑" w:eastAsia="微软雅黑"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9933C"/>
  <w:p w14:paraId="7B8F356E">
    <w:pPr>
      <w:pStyle w:val="17"/>
      <w:jc w:val="right"/>
      <w:rPr>
        <w:rFonts w:ascii="黑体" w:hAnsi="黑体" w:eastAsia="黑体"/>
      </w:rPr>
    </w:pPr>
    <w:r>
      <w:rPr>
        <w:rFonts w:hint="eastAsia" w:ascii="微软雅黑" w:hAnsi="微软雅黑" w:eastAsia="微软雅黑"/>
      </w:rPr>
      <w:t xml:space="preserve">       </w:t>
    </w:r>
    <w:r>
      <w:rPr>
        <w:rFonts w:ascii="微软雅黑" w:hAnsi="微软雅黑" w:eastAsia="微软雅黑"/>
      </w:rPr>
      <w:t xml:space="preserve">         </w:t>
    </w:r>
    <w:r>
      <w:rPr>
        <w:rFonts w:hint="eastAsia" w:ascii="微软雅黑" w:hAnsi="微软雅黑" w:eastAsia="微软雅黑"/>
      </w:rPr>
      <w:t xml:space="preserve">                            </w:t>
    </w:r>
    <w:r>
      <w:rPr>
        <w:rFonts w:ascii="微软雅黑" w:hAnsi="微软雅黑" w:eastAsia="微软雅黑"/>
      </w:rPr>
      <w:t xml:space="preserve">      </w:t>
    </w:r>
    <w:r>
      <w:drawing>
        <wp:anchor distT="0" distB="0" distL="114300" distR="114300" simplePos="0" relativeHeight="251662336" behindDoc="0" locked="0" layoutInCell="1" allowOverlap="1">
          <wp:simplePos x="0" y="0"/>
          <wp:positionH relativeFrom="column">
            <wp:posOffset>-3175</wp:posOffset>
          </wp:positionH>
          <wp:positionV relativeFrom="paragraph">
            <wp:posOffset>-192405</wp:posOffset>
          </wp:positionV>
          <wp:extent cx="2061845" cy="344805"/>
          <wp:effectExtent l="0" t="0" r="14605" b="17780"/>
          <wp:wrapSquare wrapText="bothSides"/>
          <wp:docPr id="751" name="图片 13" descr="D:\工作\logo+二维码\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图片 13" descr="D:\工作\logo+二维码\logo.png"/>
                  <pic:cNvPicPr>
                    <a:picLocks noChangeAspect="1"/>
                  </pic:cNvPicPr>
                </pic:nvPicPr>
                <pic:blipFill>
                  <a:blip r:embed="rId1"/>
                  <a:stretch>
                    <a:fillRect/>
                  </a:stretch>
                </pic:blipFill>
                <pic:spPr>
                  <a:xfrm>
                    <a:off x="0" y="0"/>
                    <a:ext cx="2061845" cy="344805"/>
                  </a:xfrm>
                  <a:prstGeom prst="rect">
                    <a:avLst/>
                  </a:prstGeom>
                  <a:noFill/>
                  <a:ln>
                    <a:noFill/>
                  </a:ln>
                </pic:spPr>
              </pic:pic>
            </a:graphicData>
          </a:graphic>
        </wp:anchor>
      </w:drawing>
    </w:r>
    <w:r>
      <w:rPr>
        <w:rFonts w:hint="eastAsia"/>
      </w:rPr>
      <w:t xml:space="preserve"> </w:t>
    </w:r>
    <w:r>
      <w:t xml:space="preserve">                                                                      </w:t>
    </w:r>
    <w:r>
      <w:rPr>
        <w:rFonts w:hint="eastAsia"/>
      </w:rPr>
      <w:t xml:space="preserve">                           </w:t>
    </w:r>
    <w:r>
      <w:rPr>
        <w:rFonts w:hint="eastAsia" w:ascii="黑体" w:hAnsi="黑体" w:eastAsia="黑体"/>
      </w:rPr>
      <w:t>上海英方软件股份有限公司</w:t>
    </w:r>
  </w:p>
  <w:p w14:paraId="57AFBE8C">
    <w:pPr>
      <w:wordWrap w:val="0"/>
      <w:jc w:val="left"/>
      <w:rPr>
        <w:rFonts w:ascii="微软雅黑" w:hAnsi="微软雅黑" w:eastAsia="微软雅黑"/>
      </w:rPr>
    </w:pPr>
    <w:r>
      <w:rPr>
        <w:rFonts w:hint="eastAsia" w:ascii="微软雅黑" w:hAnsi="微软雅黑" w:eastAsia="微软雅黑"/>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64175"/>
    <w:multiLevelType w:val="multilevel"/>
    <w:tmpl w:val="81C64175"/>
    <w:lvl w:ilvl="0" w:tentative="0">
      <w:start w:val="1"/>
      <w:numFmt w:val="bullet"/>
      <w:pStyle w:val="56"/>
      <w:lvlText w:val=""/>
      <w:lvlJc w:val="left"/>
      <w:pPr>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83C6AA3D"/>
    <w:multiLevelType w:val="multilevel"/>
    <w:tmpl w:val="83C6AA3D"/>
    <w:lvl w:ilvl="0" w:tentative="0">
      <w:start w:val="1"/>
      <w:numFmt w:val="decimal"/>
      <w:suff w:val="nothing"/>
      <w:lvlText w:val="%1 "/>
      <w:lvlJc w:val="left"/>
      <w:pPr>
        <w:tabs>
          <w:tab w:val="left" w:pos="850"/>
        </w:tabs>
        <w:ind w:left="850" w:firstLine="0"/>
      </w:pPr>
      <w:rPr>
        <w:rFonts w:hint="default" w:ascii="宋体" w:hAnsi="宋体" w:eastAsia="宋体" w:cs="宋体"/>
        <w:b/>
        <w:bCs/>
        <w:color w:val="000000"/>
        <w:sz w:val="144"/>
        <w:szCs w:val="144"/>
      </w:rPr>
    </w:lvl>
    <w:lvl w:ilvl="1" w:tentative="0">
      <w:start w:val="1"/>
      <w:numFmt w:val="decimal"/>
      <w:suff w:val="nothing"/>
      <w:lvlText w:val="%1.%2 "/>
      <w:lvlJc w:val="left"/>
      <w:pPr>
        <w:tabs>
          <w:tab w:val="left" w:pos="0"/>
        </w:tabs>
        <w:ind w:left="0" w:firstLine="0"/>
      </w:pPr>
      <w:rPr>
        <w:rFonts w:hint="default" w:ascii="宋体" w:hAnsi="宋体" w:eastAsia="宋体" w:cs="宋体"/>
        <w:bCs/>
        <w:snapToGrid w:val="0"/>
        <w:sz w:val="36"/>
        <w:szCs w:val="36"/>
      </w:rPr>
    </w:lvl>
    <w:lvl w:ilvl="2" w:tentative="0">
      <w:start w:val="1"/>
      <w:numFmt w:val="decimal"/>
      <w:suff w:val="nothing"/>
      <w:lvlText w:val="%1.%2.%3 "/>
      <w:lvlJc w:val="left"/>
      <w:pPr>
        <w:tabs>
          <w:tab w:val="left" w:pos="1837"/>
        </w:tabs>
        <w:ind w:left="1417" w:firstLine="0"/>
      </w:pPr>
      <w:rPr>
        <w:rFonts w:hint="default" w:ascii="宋体" w:hAnsi="宋体" w:eastAsia="宋体" w:cs="宋体"/>
        <w:b w:val="0"/>
        <w:bCs/>
        <w:i w:val="0"/>
        <w:iCs w:val="0"/>
        <w:caps w:val="0"/>
        <w:smallCaps w:val="0"/>
        <w:strike w:val="0"/>
        <w:dstrike w:val="0"/>
        <w:vanish w:val="0"/>
        <w:color w:val="auto"/>
        <w:spacing w:val="0"/>
        <w:kern w:val="0"/>
        <w:position w:val="0"/>
        <w:sz w:val="32"/>
        <w:szCs w:val="32"/>
        <w:u w:val="none"/>
        <w:vertAlign w:val="baseline"/>
        <w:lang w:eastAsia="zh-TW"/>
      </w:rPr>
    </w:lvl>
    <w:lvl w:ilvl="3" w:tentative="0">
      <w:start w:val="1"/>
      <w:numFmt w:val="decimal"/>
      <w:lvlRestart w:val="1"/>
      <w:suff w:val="nothing"/>
      <w:lvlText w:val="%1.%2.%3.%4 "/>
      <w:lvlJc w:val="left"/>
      <w:pPr>
        <w:tabs>
          <w:tab w:val="left" w:pos="420"/>
        </w:tabs>
        <w:ind w:left="0" w:firstLine="0"/>
      </w:pPr>
      <w:rPr>
        <w:rFonts w:hint="default" w:ascii="宋体" w:hAnsi="宋体" w:eastAsia="宋体" w:cs="宋体"/>
        <w:b w:val="0"/>
        <w:bCs/>
        <w:i w:val="0"/>
        <w:iCs w:val="0"/>
        <w:caps w:val="0"/>
        <w:smallCaps w:val="0"/>
        <w:strike w:val="0"/>
        <w:dstrike w:val="0"/>
        <w:snapToGrid/>
        <w:vanish w:val="0"/>
        <w:color w:val="auto"/>
        <w:spacing w:val="0"/>
        <w:w w:val="100"/>
        <w:kern w:val="0"/>
        <w:position w:val="0"/>
        <w:sz w:val="28"/>
        <w:szCs w:val="28"/>
        <w:u w:val="none"/>
        <w:vertAlign w:val="baseline"/>
        <w:lang w:eastAsia="zh-TW"/>
      </w:rPr>
    </w:lvl>
    <w:lvl w:ilvl="4" w:tentative="0">
      <w:start w:val="1"/>
      <w:numFmt w:val="decimal"/>
      <w:lvlRestart w:val="1"/>
      <w:suff w:val="nothing"/>
      <w:lvlText w:val="%1.%2.%3.%4.%5 "/>
      <w:lvlJc w:val="left"/>
      <w:pPr>
        <w:tabs>
          <w:tab w:val="left" w:pos="420"/>
        </w:tabs>
        <w:ind w:left="0" w:firstLine="0"/>
      </w:pPr>
      <w:rPr>
        <w:rFonts w:hint="default" w:ascii="宋体" w:hAnsi="宋体" w:eastAsia="宋体" w:cs="宋体"/>
        <w:b w:val="0"/>
        <w:bCs/>
        <w:i w:val="0"/>
        <w:iCs w:val="0"/>
        <w:caps w:val="0"/>
        <w:smallCaps w:val="0"/>
        <w:strike w:val="0"/>
        <w:dstrike w:val="0"/>
        <w:snapToGrid/>
        <w:vanish w:val="0"/>
        <w:color w:val="auto"/>
        <w:spacing w:val="0"/>
        <w:w w:val="100"/>
        <w:kern w:val="0"/>
        <w:position w:val="0"/>
        <w:sz w:val="24"/>
        <w:szCs w:val="24"/>
        <w:u w:val="none"/>
        <w:vertAlign w:val="baseline"/>
      </w:rPr>
    </w:lvl>
    <w:lvl w:ilvl="5" w:tentative="0">
      <w:start w:val="1"/>
      <w:numFmt w:val="decimal"/>
      <w:lvlText w:val="%1.%2.%3.%4.%5.%6 "/>
      <w:lvlJc w:val="left"/>
      <w:pPr>
        <w:tabs>
          <w:tab w:val="left" w:pos="420"/>
        </w:tabs>
        <w:ind w:left="1152" w:hanging="1152"/>
      </w:pPr>
      <w:rPr>
        <w:rFonts w:hint="default" w:ascii="宋体" w:hAnsi="宋体" w:eastAsia="宋体" w:cs="宋体"/>
        <w:b w:val="0"/>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
      <w:lvlJc w:val="left"/>
      <w:pPr>
        <w:ind w:left="1296" w:hanging="1296"/>
      </w:pPr>
      <w:rPr>
        <w:rFonts w:hint="default" w:ascii="宋体" w:hAnsi="宋体" w:eastAsia="宋体" w:cs="宋体"/>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2">
    <w:nsid w:val="938A9967"/>
    <w:multiLevelType w:val="singleLevel"/>
    <w:tmpl w:val="938A9967"/>
    <w:lvl w:ilvl="0" w:tentative="0">
      <w:start w:val="1"/>
      <w:numFmt w:val="decimal"/>
      <w:suff w:val="space"/>
      <w:lvlText w:val="%1."/>
      <w:lvlJc w:val="left"/>
    </w:lvl>
  </w:abstractNum>
  <w:abstractNum w:abstractNumId="3">
    <w:nsid w:val="978B6CE4"/>
    <w:multiLevelType w:val="singleLevel"/>
    <w:tmpl w:val="978B6CE4"/>
    <w:lvl w:ilvl="0" w:tentative="0">
      <w:start w:val="1"/>
      <w:numFmt w:val="decimal"/>
      <w:suff w:val="space"/>
      <w:lvlText w:val="%1."/>
      <w:lvlJc w:val="left"/>
    </w:lvl>
  </w:abstractNum>
  <w:abstractNum w:abstractNumId="4">
    <w:nsid w:val="980CB440"/>
    <w:multiLevelType w:val="multilevel"/>
    <w:tmpl w:val="980CB440"/>
    <w:lvl w:ilvl="0" w:tentative="0">
      <w:start w:val="1"/>
      <w:numFmt w:val="decimal"/>
      <w:lvlText w:val="%1."/>
      <w:lvlJc w:val="left"/>
      <w:pPr>
        <w:tabs>
          <w:tab w:val="left" w:pos="2126"/>
        </w:tabs>
        <w:ind w:left="2126" w:hanging="425"/>
      </w:pPr>
      <w:rPr>
        <w:rFonts w:hint="default" w:ascii="Times New Roman" w:hAnsi="Times New Roman" w:cs="Book Antiqua"/>
        <w:b w:val="0"/>
        <w:bCs/>
        <w:i w:val="0"/>
        <w:iCs w:val="0"/>
        <w:sz w:val="21"/>
        <w:szCs w:val="21"/>
        <w:u w:val="none"/>
      </w:rPr>
    </w:lvl>
    <w:lvl w:ilvl="1" w:tentative="0">
      <w:start w:val="1"/>
      <w:numFmt w:val="lowerLetter"/>
      <w:pStyle w:val="112"/>
      <w:lvlText w:val="%2."/>
      <w:lvlJc w:val="left"/>
      <w:pPr>
        <w:tabs>
          <w:tab w:val="left" w:pos="2551"/>
        </w:tabs>
        <w:ind w:left="2551" w:hanging="425"/>
      </w:pPr>
      <w:rPr>
        <w:rFonts w:hint="default" w:ascii="Times New Roman" w:hAnsi="Times New Roman" w:cs="Book Antiqua"/>
        <w:b w:val="0"/>
        <w:bCs/>
        <w:i w:val="0"/>
        <w:iCs w:val="0"/>
        <w:sz w:val="21"/>
        <w:szCs w:val="21"/>
        <w:u w:val="none"/>
      </w:rPr>
    </w:lvl>
    <w:lvl w:ilvl="2" w:tentative="0">
      <w:start w:val="1"/>
      <w:numFmt w:val="lowerRoman"/>
      <w:lvlText w:val="%3."/>
      <w:lvlJc w:val="left"/>
      <w:pPr>
        <w:tabs>
          <w:tab w:val="left" w:pos="2976"/>
        </w:tabs>
        <w:ind w:left="2976" w:hanging="425"/>
      </w:pPr>
      <w:rPr>
        <w:rFonts w:hint="default" w:ascii="Times New Roman" w:hAnsi="Times New Roman" w:cs="Book Antiqua"/>
        <w:b w:val="0"/>
        <w:bCs/>
        <w:i w:val="0"/>
        <w:iCs w:val="0"/>
        <w:sz w:val="21"/>
        <w:szCs w:val="21"/>
        <w:u w:val="none"/>
      </w:rPr>
    </w:lvl>
    <w:lvl w:ilvl="3" w:tentative="0">
      <w:start w:val="1"/>
      <w:numFmt w:val="decimal"/>
      <w:lvlText w:val="%4)"/>
      <w:lvlJc w:val="left"/>
      <w:pPr>
        <w:tabs>
          <w:tab w:val="left" w:pos="3401"/>
        </w:tabs>
        <w:ind w:left="3401" w:hanging="425"/>
      </w:pPr>
      <w:rPr>
        <w:rFonts w:hint="default" w:ascii="Times New Roman" w:hAnsi="Times New Roman" w:cs="Book Antiqua"/>
        <w:b w:val="0"/>
        <w:bCs/>
        <w:i w:val="0"/>
        <w:iCs w:val="0"/>
        <w:sz w:val="21"/>
        <w:szCs w:val="21"/>
        <w:u w:val="none"/>
      </w:rPr>
    </w:lvl>
    <w:lvl w:ilvl="4" w:tentative="0">
      <w:start w:val="1"/>
      <w:numFmt w:val="bullet"/>
      <w:lvlText w:val=""/>
      <w:lvlJc w:val="left"/>
      <w:pPr>
        <w:tabs>
          <w:tab w:val="left" w:pos="1260"/>
        </w:tabs>
        <w:ind w:left="1260" w:hanging="420"/>
      </w:pPr>
      <w:rPr>
        <w:rFonts w:hint="default" w:ascii="Wingdings" w:hAnsi="Wingdings"/>
      </w:rPr>
    </w:lvl>
    <w:lvl w:ilvl="5" w:tentative="0">
      <w:start w:val="1"/>
      <w:numFmt w:val="bullet"/>
      <w:lvlText w:val=""/>
      <w:lvlJc w:val="left"/>
      <w:pPr>
        <w:tabs>
          <w:tab w:val="left" w:pos="1680"/>
        </w:tabs>
        <w:ind w:left="1680" w:hanging="420"/>
      </w:pPr>
      <w:rPr>
        <w:rFonts w:hint="default" w:ascii="Wingdings" w:hAnsi="Wingdings"/>
      </w:rPr>
    </w:lvl>
    <w:lvl w:ilvl="6" w:tentative="0">
      <w:start w:val="1"/>
      <w:numFmt w:val="bullet"/>
      <w:lvlText w:val=""/>
      <w:lvlJc w:val="left"/>
      <w:pPr>
        <w:tabs>
          <w:tab w:val="left" w:pos="2100"/>
        </w:tabs>
        <w:ind w:left="2100" w:hanging="420"/>
      </w:pPr>
      <w:rPr>
        <w:rFonts w:hint="default" w:ascii="Wingdings" w:hAnsi="Wingdings"/>
      </w:rPr>
    </w:lvl>
    <w:lvl w:ilvl="7" w:tentative="0">
      <w:start w:val="1"/>
      <w:numFmt w:val="bullet"/>
      <w:lvlText w:val=""/>
      <w:lvlJc w:val="left"/>
      <w:pPr>
        <w:tabs>
          <w:tab w:val="left" w:pos="2520"/>
        </w:tabs>
        <w:ind w:left="2520" w:hanging="420"/>
      </w:pPr>
      <w:rPr>
        <w:rFonts w:hint="default" w:ascii="Wingdings" w:hAnsi="Wingdings"/>
      </w:rPr>
    </w:lvl>
    <w:lvl w:ilvl="8" w:tentative="0">
      <w:start w:val="1"/>
      <w:numFmt w:val="decimal"/>
      <w:lvlRestart w:val="0"/>
      <w:lvlText w:val="%9."/>
      <w:lvlJc w:val="left"/>
      <w:pPr>
        <w:tabs>
          <w:tab w:val="left" w:pos="284"/>
        </w:tabs>
        <w:ind w:left="284" w:hanging="284"/>
      </w:pPr>
      <w:rPr>
        <w:rFonts w:hint="eastAsia"/>
      </w:rPr>
    </w:lvl>
  </w:abstractNum>
  <w:abstractNum w:abstractNumId="5">
    <w:nsid w:val="995DFA35"/>
    <w:multiLevelType w:val="singleLevel"/>
    <w:tmpl w:val="995DFA35"/>
    <w:lvl w:ilvl="0" w:tentative="0">
      <w:start w:val="1"/>
      <w:numFmt w:val="decimal"/>
      <w:suff w:val="space"/>
      <w:lvlText w:val="%1."/>
      <w:lvlJc w:val="left"/>
    </w:lvl>
  </w:abstractNum>
  <w:abstractNum w:abstractNumId="6">
    <w:nsid w:val="B3138E95"/>
    <w:multiLevelType w:val="singleLevel"/>
    <w:tmpl w:val="B3138E95"/>
    <w:lvl w:ilvl="0" w:tentative="0">
      <w:start w:val="1"/>
      <w:numFmt w:val="decimal"/>
      <w:suff w:val="space"/>
      <w:lvlText w:val="%1."/>
      <w:lvlJc w:val="left"/>
    </w:lvl>
  </w:abstractNum>
  <w:abstractNum w:abstractNumId="7">
    <w:nsid w:val="B7EC5091"/>
    <w:multiLevelType w:val="singleLevel"/>
    <w:tmpl w:val="B7EC5091"/>
    <w:lvl w:ilvl="0" w:tentative="0">
      <w:start w:val="1"/>
      <w:numFmt w:val="decimal"/>
      <w:suff w:val="nothing"/>
      <w:lvlText w:val="%1、"/>
      <w:lvlJc w:val="left"/>
    </w:lvl>
  </w:abstractNum>
  <w:abstractNum w:abstractNumId="8">
    <w:nsid w:val="B7ED8275"/>
    <w:multiLevelType w:val="singleLevel"/>
    <w:tmpl w:val="B7ED8275"/>
    <w:lvl w:ilvl="0" w:tentative="0">
      <w:start w:val="1"/>
      <w:numFmt w:val="decimal"/>
      <w:suff w:val="space"/>
      <w:lvlText w:val="%1."/>
      <w:lvlJc w:val="left"/>
    </w:lvl>
  </w:abstractNum>
  <w:abstractNum w:abstractNumId="9">
    <w:nsid w:val="CB2A69DA"/>
    <w:multiLevelType w:val="singleLevel"/>
    <w:tmpl w:val="CB2A69DA"/>
    <w:lvl w:ilvl="0" w:tentative="0">
      <w:start w:val="1"/>
      <w:numFmt w:val="decimal"/>
      <w:suff w:val="space"/>
      <w:lvlText w:val="%1."/>
      <w:lvlJc w:val="left"/>
    </w:lvl>
  </w:abstractNum>
  <w:abstractNum w:abstractNumId="10">
    <w:nsid w:val="CC8F49E5"/>
    <w:multiLevelType w:val="singleLevel"/>
    <w:tmpl w:val="CC8F49E5"/>
    <w:lvl w:ilvl="0" w:tentative="0">
      <w:start w:val="1"/>
      <w:numFmt w:val="decimal"/>
      <w:suff w:val="space"/>
      <w:lvlText w:val="%1."/>
      <w:lvlJc w:val="left"/>
    </w:lvl>
  </w:abstractNum>
  <w:abstractNum w:abstractNumId="11">
    <w:nsid w:val="D1401E39"/>
    <w:multiLevelType w:val="multilevel"/>
    <w:tmpl w:val="D1401E39"/>
    <w:lvl w:ilvl="0" w:tentative="0">
      <w:start w:val="1"/>
      <w:numFmt w:val="bullet"/>
      <w:pStyle w:val="54"/>
      <w:suff w:val="nothing"/>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D5F7E7AB"/>
    <w:multiLevelType w:val="singleLevel"/>
    <w:tmpl w:val="D5F7E7AB"/>
    <w:lvl w:ilvl="0" w:tentative="0">
      <w:start w:val="1"/>
      <w:numFmt w:val="bullet"/>
      <w:pStyle w:val="57"/>
      <w:suff w:val="nothing"/>
      <w:lvlText w:val=""/>
      <w:lvlJc w:val="left"/>
      <w:pPr>
        <w:tabs>
          <w:tab w:val="left" w:pos="0"/>
        </w:tabs>
        <w:ind w:left="454" w:hanging="454"/>
      </w:pPr>
      <w:rPr>
        <w:rFonts w:hint="default" w:ascii="Wingdings" w:hAnsi="Wingdings"/>
      </w:rPr>
    </w:lvl>
  </w:abstractNum>
  <w:abstractNum w:abstractNumId="13">
    <w:nsid w:val="D6648466"/>
    <w:multiLevelType w:val="singleLevel"/>
    <w:tmpl w:val="D6648466"/>
    <w:lvl w:ilvl="0" w:tentative="0">
      <w:start w:val="1"/>
      <w:numFmt w:val="decimal"/>
      <w:suff w:val="space"/>
      <w:lvlText w:val="%1."/>
      <w:lvlJc w:val="left"/>
    </w:lvl>
  </w:abstractNum>
  <w:abstractNum w:abstractNumId="14">
    <w:nsid w:val="DBD44A02"/>
    <w:multiLevelType w:val="multilevel"/>
    <w:tmpl w:val="DBD44A02"/>
    <w:lvl w:ilvl="0" w:tentative="0">
      <w:start w:val="1"/>
      <w:numFmt w:val="decimal"/>
      <w:suff w:val="space"/>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5">
    <w:nsid w:val="0B83D0ED"/>
    <w:multiLevelType w:val="singleLevel"/>
    <w:tmpl w:val="0B83D0ED"/>
    <w:lvl w:ilvl="0" w:tentative="0">
      <w:start w:val="1"/>
      <w:numFmt w:val="decimal"/>
      <w:suff w:val="space"/>
      <w:lvlText w:val="%1."/>
      <w:lvlJc w:val="left"/>
    </w:lvl>
  </w:abstractNum>
  <w:abstractNum w:abstractNumId="16">
    <w:nsid w:val="0E984269"/>
    <w:multiLevelType w:val="multilevel"/>
    <w:tmpl w:val="0E984269"/>
    <w:lvl w:ilvl="0" w:tentative="0">
      <w:start w:val="1"/>
      <w:numFmt w:val="decimal"/>
      <w:pStyle w:val="41"/>
      <w:suff w:val="nothing"/>
      <w:lvlText w:val="%1 "/>
      <w:lvlJc w:val="left"/>
      <w:pPr>
        <w:tabs>
          <w:tab w:val="left" w:pos="850"/>
        </w:tabs>
        <w:ind w:left="850" w:firstLine="0"/>
      </w:pPr>
      <w:rPr>
        <w:rFonts w:hint="default" w:ascii="宋体" w:hAnsi="宋体" w:eastAsia="宋体" w:cs="宋体"/>
        <w:b/>
        <w:bCs/>
        <w:color w:val="000000"/>
        <w:sz w:val="144"/>
        <w:szCs w:val="144"/>
      </w:rPr>
    </w:lvl>
    <w:lvl w:ilvl="1" w:tentative="0">
      <w:start w:val="1"/>
      <w:numFmt w:val="decimal"/>
      <w:pStyle w:val="42"/>
      <w:suff w:val="nothing"/>
      <w:lvlText w:val="%1.%2 "/>
      <w:lvlJc w:val="left"/>
      <w:pPr>
        <w:tabs>
          <w:tab w:val="left" w:pos="0"/>
        </w:tabs>
        <w:ind w:left="0" w:firstLine="0"/>
      </w:pPr>
      <w:rPr>
        <w:rFonts w:hint="default" w:ascii="宋体" w:hAnsi="宋体" w:eastAsia="宋体" w:cs="宋体"/>
        <w:bCs/>
        <w:snapToGrid w:val="0"/>
        <w:sz w:val="36"/>
        <w:szCs w:val="36"/>
      </w:rPr>
    </w:lvl>
    <w:lvl w:ilvl="2" w:tentative="0">
      <w:start w:val="1"/>
      <w:numFmt w:val="decimal"/>
      <w:pStyle w:val="43"/>
      <w:suff w:val="nothing"/>
      <w:lvlText w:val="%1.%2.%3 "/>
      <w:lvlJc w:val="left"/>
      <w:pPr>
        <w:tabs>
          <w:tab w:val="left" w:pos="1837"/>
        </w:tabs>
        <w:ind w:left="1417" w:firstLine="0"/>
      </w:pPr>
      <w:rPr>
        <w:rFonts w:hint="default" w:ascii="宋体" w:hAnsi="宋体" w:eastAsia="宋体" w:cs="宋体"/>
        <w:b w:val="0"/>
        <w:bCs/>
        <w:i w:val="0"/>
        <w:iCs w:val="0"/>
        <w:caps w:val="0"/>
        <w:smallCaps w:val="0"/>
        <w:strike w:val="0"/>
        <w:dstrike w:val="0"/>
        <w:vanish w:val="0"/>
        <w:color w:val="auto"/>
        <w:spacing w:val="0"/>
        <w:kern w:val="0"/>
        <w:position w:val="0"/>
        <w:sz w:val="32"/>
        <w:szCs w:val="32"/>
        <w:u w:val="none"/>
        <w:vertAlign w:val="baseline"/>
        <w:lang w:eastAsia="zh-TW"/>
      </w:rPr>
    </w:lvl>
    <w:lvl w:ilvl="3" w:tentative="0">
      <w:start w:val="1"/>
      <w:numFmt w:val="decimal"/>
      <w:pStyle w:val="44"/>
      <w:suff w:val="nothing"/>
      <w:lvlText w:val="%1.%2.%3.%4 "/>
      <w:lvlJc w:val="left"/>
      <w:pPr>
        <w:tabs>
          <w:tab w:val="left" w:pos="0"/>
        </w:tabs>
        <w:ind w:left="0" w:firstLine="0"/>
      </w:pPr>
      <w:rPr>
        <w:rFonts w:hint="default" w:ascii="宋体" w:hAnsi="宋体" w:eastAsia="宋体" w:cs="宋体"/>
        <w:b w:val="0"/>
        <w:bCs/>
        <w:i w:val="0"/>
        <w:iCs w:val="0"/>
        <w:caps w:val="0"/>
        <w:smallCaps w:val="0"/>
        <w:strike w:val="0"/>
        <w:dstrike w:val="0"/>
        <w:snapToGrid/>
        <w:vanish w:val="0"/>
        <w:color w:val="auto"/>
        <w:spacing w:val="0"/>
        <w:w w:val="100"/>
        <w:kern w:val="0"/>
        <w:position w:val="0"/>
        <w:sz w:val="28"/>
        <w:szCs w:val="28"/>
        <w:u w:val="none"/>
        <w:vertAlign w:val="baseline"/>
        <w:lang w:eastAsia="zh-TW"/>
      </w:rPr>
    </w:lvl>
    <w:lvl w:ilvl="4" w:tentative="0">
      <w:start w:val="1"/>
      <w:numFmt w:val="decimal"/>
      <w:pStyle w:val="45"/>
      <w:suff w:val="nothing"/>
      <w:lvlText w:val="%1.%2.%3.%4.%5 "/>
      <w:lvlJc w:val="left"/>
      <w:pPr>
        <w:tabs>
          <w:tab w:val="left" w:pos="0"/>
        </w:tabs>
        <w:ind w:left="0" w:firstLine="0"/>
      </w:pPr>
      <w:rPr>
        <w:rFonts w:hint="default" w:ascii="宋体" w:hAnsi="宋体" w:eastAsia="宋体" w:cs="宋体"/>
        <w:b w:val="0"/>
        <w:bCs/>
        <w:i w:val="0"/>
        <w:iCs w:val="0"/>
        <w:caps w:val="0"/>
        <w:smallCaps w:val="0"/>
        <w:strike w:val="0"/>
        <w:dstrike w:val="0"/>
        <w:snapToGrid/>
        <w:vanish w:val="0"/>
        <w:color w:val="auto"/>
        <w:spacing w:val="0"/>
        <w:w w:val="100"/>
        <w:kern w:val="0"/>
        <w:position w:val="0"/>
        <w:sz w:val="24"/>
        <w:szCs w:val="24"/>
        <w:u w:val="none"/>
        <w:vertAlign w:val="baseline"/>
      </w:rPr>
    </w:lvl>
    <w:lvl w:ilvl="5" w:tentative="0">
      <w:start w:val="1"/>
      <w:numFmt w:val="decimal"/>
      <w:lvlText w:val="%1.%2.%3.%4.%5.%6 "/>
      <w:lvlJc w:val="left"/>
      <w:pPr>
        <w:tabs>
          <w:tab w:val="left" w:pos="420"/>
        </w:tabs>
        <w:ind w:left="1152" w:hanging="1152"/>
      </w:pPr>
      <w:rPr>
        <w:rFonts w:hint="default" w:ascii="宋体" w:hAnsi="宋体" w:eastAsia="宋体" w:cs="宋体"/>
        <w:b w:val="0"/>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
      <w:lvlJc w:val="left"/>
      <w:pPr>
        <w:ind w:left="1296" w:hanging="1296"/>
      </w:pPr>
      <w:rPr>
        <w:rFonts w:hint="default" w:ascii="宋体" w:hAnsi="宋体" w:eastAsia="宋体" w:cs="宋体"/>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7">
    <w:nsid w:val="23BAD8D8"/>
    <w:multiLevelType w:val="singleLevel"/>
    <w:tmpl w:val="23BAD8D8"/>
    <w:lvl w:ilvl="0" w:tentative="0">
      <w:start w:val="1"/>
      <w:numFmt w:val="decimal"/>
      <w:lvlText w:val="%1."/>
      <w:lvlJc w:val="left"/>
      <w:pPr>
        <w:tabs>
          <w:tab w:val="left" w:pos="312"/>
        </w:tabs>
      </w:pPr>
    </w:lvl>
  </w:abstractNum>
  <w:abstractNum w:abstractNumId="18">
    <w:nsid w:val="2D04A20B"/>
    <w:multiLevelType w:val="singleLevel"/>
    <w:tmpl w:val="2D04A20B"/>
    <w:lvl w:ilvl="0" w:tentative="0">
      <w:start w:val="1"/>
      <w:numFmt w:val="decimal"/>
      <w:lvlText w:val="%1."/>
      <w:lvlJc w:val="left"/>
      <w:pPr>
        <w:tabs>
          <w:tab w:val="left" w:pos="312"/>
        </w:tabs>
      </w:pPr>
    </w:lvl>
  </w:abstractNum>
  <w:abstractNum w:abstractNumId="19">
    <w:nsid w:val="32BE713E"/>
    <w:multiLevelType w:val="multilevel"/>
    <w:tmpl w:val="32BE713E"/>
    <w:lvl w:ilvl="0" w:tentative="0">
      <w:start w:val="1"/>
      <w:numFmt w:val="decimal"/>
      <w:pStyle w:val="51"/>
      <w:lvlText w:val="%1."/>
      <w:lvlJc w:val="left"/>
      <w:pPr>
        <w:tabs>
          <w:tab w:val="left" w:pos="2126"/>
        </w:tabs>
        <w:ind w:left="2126" w:hanging="425"/>
      </w:pPr>
      <w:rPr>
        <w:rFonts w:hint="default" w:ascii="Times New Roman" w:hAnsi="Times New Roman" w:cs="Book Antiqua"/>
        <w:b w:val="0"/>
        <w:bCs/>
        <w:i w:val="0"/>
        <w:iCs w:val="0"/>
        <w:sz w:val="21"/>
        <w:szCs w:val="21"/>
        <w:u w:val="none"/>
      </w:rPr>
    </w:lvl>
    <w:lvl w:ilvl="1" w:tentative="0">
      <w:start w:val="1"/>
      <w:numFmt w:val="lowerLetter"/>
      <w:pStyle w:val="35"/>
      <w:lvlText w:val="%2."/>
      <w:lvlJc w:val="left"/>
      <w:pPr>
        <w:tabs>
          <w:tab w:val="left" w:pos="2551"/>
        </w:tabs>
        <w:ind w:left="2551" w:hanging="425"/>
      </w:pPr>
      <w:rPr>
        <w:rFonts w:hint="default" w:ascii="宋体" w:hAnsi="宋体" w:eastAsia="宋体" w:cs="宋体"/>
        <w:b w:val="0"/>
        <w:bCs/>
        <w:i w:val="0"/>
        <w:iCs w:val="0"/>
        <w:sz w:val="21"/>
        <w:szCs w:val="21"/>
        <w:u w:val="none"/>
      </w:rPr>
    </w:lvl>
    <w:lvl w:ilvl="2" w:tentative="0">
      <w:start w:val="1"/>
      <w:numFmt w:val="lowerRoman"/>
      <w:pStyle w:val="36"/>
      <w:lvlText w:val="%3."/>
      <w:lvlJc w:val="left"/>
      <w:pPr>
        <w:tabs>
          <w:tab w:val="left" w:pos="2976"/>
        </w:tabs>
        <w:ind w:left="2976" w:hanging="425"/>
      </w:pPr>
      <w:rPr>
        <w:rFonts w:hint="default" w:ascii="Times New Roman" w:hAnsi="Times New Roman" w:cs="Book Antiqua"/>
        <w:b w:val="0"/>
        <w:bCs/>
        <w:i w:val="0"/>
        <w:iCs w:val="0"/>
        <w:sz w:val="21"/>
        <w:szCs w:val="21"/>
        <w:u w:val="none"/>
      </w:rPr>
    </w:lvl>
    <w:lvl w:ilvl="3" w:tentative="0">
      <w:start w:val="1"/>
      <w:numFmt w:val="decimal"/>
      <w:pStyle w:val="37"/>
      <w:lvlText w:val="%4)"/>
      <w:lvlJc w:val="left"/>
      <w:pPr>
        <w:tabs>
          <w:tab w:val="left" w:pos="3401"/>
        </w:tabs>
        <w:ind w:left="3401" w:hanging="425"/>
      </w:pPr>
      <w:rPr>
        <w:rFonts w:hint="default" w:ascii="Times New Roman" w:hAnsi="Times New Roman" w:cs="Book Antiqua"/>
        <w:b w:val="0"/>
        <w:bCs/>
        <w:i w:val="0"/>
        <w:iCs w:val="0"/>
        <w:sz w:val="21"/>
        <w:szCs w:val="21"/>
        <w:u w:val="none"/>
      </w:rPr>
    </w:lvl>
    <w:lvl w:ilvl="4" w:tentative="0">
      <w:start w:val="1"/>
      <w:numFmt w:val="bullet"/>
      <w:lvlText w:val=""/>
      <w:lvlJc w:val="left"/>
      <w:pPr>
        <w:tabs>
          <w:tab w:val="left" w:pos="1260"/>
        </w:tabs>
        <w:ind w:left="1260" w:hanging="420"/>
      </w:pPr>
      <w:rPr>
        <w:rFonts w:hint="default" w:ascii="Wingdings" w:hAnsi="Wingdings"/>
      </w:rPr>
    </w:lvl>
    <w:lvl w:ilvl="5" w:tentative="0">
      <w:start w:val="1"/>
      <w:numFmt w:val="bullet"/>
      <w:lvlText w:val=""/>
      <w:lvlJc w:val="left"/>
      <w:pPr>
        <w:tabs>
          <w:tab w:val="left" w:pos="1680"/>
        </w:tabs>
        <w:ind w:left="1680" w:hanging="420"/>
      </w:pPr>
      <w:rPr>
        <w:rFonts w:hint="default" w:ascii="Wingdings" w:hAnsi="Wingdings"/>
      </w:rPr>
    </w:lvl>
    <w:lvl w:ilvl="6" w:tentative="0">
      <w:start w:val="1"/>
      <w:numFmt w:val="bullet"/>
      <w:lvlText w:val=""/>
      <w:lvlJc w:val="left"/>
      <w:pPr>
        <w:tabs>
          <w:tab w:val="left" w:pos="2100"/>
        </w:tabs>
        <w:ind w:left="2100" w:hanging="420"/>
      </w:pPr>
      <w:rPr>
        <w:rFonts w:hint="default" w:ascii="Wingdings" w:hAnsi="Wingdings"/>
      </w:rPr>
    </w:lvl>
    <w:lvl w:ilvl="7" w:tentative="0">
      <w:start w:val="1"/>
      <w:numFmt w:val="bullet"/>
      <w:lvlText w:val=""/>
      <w:lvlJc w:val="left"/>
      <w:pPr>
        <w:tabs>
          <w:tab w:val="left" w:pos="2520"/>
        </w:tabs>
        <w:ind w:left="2520" w:hanging="420"/>
      </w:pPr>
      <w:rPr>
        <w:rFonts w:hint="default" w:ascii="Wingdings" w:hAnsi="Wingdings"/>
      </w:rPr>
    </w:lvl>
    <w:lvl w:ilvl="8" w:tentative="0">
      <w:start w:val="1"/>
      <w:numFmt w:val="decimal"/>
      <w:lvlRestart w:val="0"/>
      <w:lvlText w:val="%9."/>
      <w:lvlJc w:val="left"/>
      <w:pPr>
        <w:tabs>
          <w:tab w:val="left" w:pos="284"/>
        </w:tabs>
        <w:ind w:left="284" w:hanging="284"/>
      </w:pPr>
      <w:rPr>
        <w:rFonts w:hint="eastAsia"/>
      </w:rPr>
    </w:lvl>
  </w:abstractNum>
  <w:abstractNum w:abstractNumId="20">
    <w:nsid w:val="33F908ED"/>
    <w:multiLevelType w:val="singleLevel"/>
    <w:tmpl w:val="33F908ED"/>
    <w:lvl w:ilvl="0" w:tentative="0">
      <w:start w:val="1"/>
      <w:numFmt w:val="upperLetter"/>
      <w:suff w:val="nothing"/>
      <w:lvlText w:val="%1、"/>
      <w:lvlJc w:val="left"/>
    </w:lvl>
  </w:abstractNum>
  <w:abstractNum w:abstractNumId="21">
    <w:nsid w:val="45E76406"/>
    <w:multiLevelType w:val="singleLevel"/>
    <w:tmpl w:val="45E76406"/>
    <w:lvl w:ilvl="0" w:tentative="0">
      <w:start w:val="1"/>
      <w:numFmt w:val="decimal"/>
      <w:suff w:val="space"/>
      <w:lvlText w:val="%1."/>
      <w:lvlJc w:val="left"/>
    </w:lvl>
  </w:abstractNum>
  <w:abstractNum w:abstractNumId="22">
    <w:nsid w:val="4AAA9A41"/>
    <w:multiLevelType w:val="multilevel"/>
    <w:tmpl w:val="4AAA9A41"/>
    <w:lvl w:ilvl="0" w:tentative="0">
      <w:start w:val="1"/>
      <w:numFmt w:val="decimal"/>
      <w:lvlText w:val="%1."/>
      <w:lvlJc w:val="left"/>
      <w:pPr>
        <w:ind w:left="0" w:firstLine="0"/>
      </w:pPr>
      <w:rPr>
        <w:rFonts w:hint="eastAsia"/>
      </w:rPr>
    </w:lvl>
    <w:lvl w:ilvl="1" w:tentative="0">
      <w:start w:val="1"/>
      <w:numFmt w:val="decimal"/>
      <w:lvlText w:val="%1.%2"/>
      <w:lvlJc w:val="left"/>
      <w:pPr>
        <w:ind w:left="709" w:firstLine="0"/>
      </w:pPr>
      <w:rPr>
        <w:rFonts w:hint="eastAsia"/>
      </w:rPr>
    </w:lvl>
    <w:lvl w:ilvl="2" w:tentative="0">
      <w:start w:val="1"/>
      <w:numFmt w:val="decimal"/>
      <w:lvlText w:val="%1.%2.%3"/>
      <w:lvlJc w:val="left"/>
      <w:pPr>
        <w:ind w:left="0" w:firstLine="0"/>
      </w:pPr>
      <w:rPr>
        <w:rFonts w:hint="eastAsia"/>
        <w:b w:val="0"/>
        <w:bCs w:val="0"/>
        <w:i w:val="0"/>
        <w:iCs w:val="0"/>
        <w:caps w:val="0"/>
        <w:smallCaps w:val="0"/>
        <w:strike w:val="0"/>
        <w:dstrike w:val="0"/>
        <w:vanish w:val="0"/>
        <w:color w:val="000000"/>
        <w:spacing w:val="0"/>
        <w:kern w:val="0"/>
        <w:position w:val="0"/>
        <w:u w:val="none"/>
        <w:vertAlign w:val="baseline"/>
        <w:lang w:eastAsia="zh-TW"/>
      </w:rPr>
    </w:lvl>
    <w:lvl w:ilvl="3" w:tentative="0">
      <w:start w:val="1"/>
      <w:numFmt w:val="decimal"/>
      <w:pStyle w:val="52"/>
      <w:lvlText w:val="%1.%2.%3.%4"/>
      <w:lvlJc w:val="left"/>
      <w:pPr>
        <w:ind w:left="0" w:firstLine="0"/>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lang w:eastAsia="zh-TW"/>
      </w:rPr>
    </w:lvl>
    <w:lvl w:ilvl="4" w:tentative="0">
      <w:start w:val="1"/>
      <w:numFmt w:val="decimal"/>
      <w:lvlText w:val="%1.%2.%3.%4.%5"/>
      <w:lvlJc w:val="left"/>
      <w:pPr>
        <w:ind w:left="1008" w:hanging="1008"/>
      </w:pPr>
      <w:rPr>
        <w:rFonts w:hint="default" w:ascii="Calibri" w:hAnsi="Calibri" w:cs="Calibri"/>
        <w:b w:val="0"/>
        <w:bCs w:val="0"/>
        <w:i w:val="0"/>
        <w:iCs w:val="0"/>
        <w:caps w:val="0"/>
        <w:smallCaps w:val="0"/>
        <w:strike w:val="0"/>
        <w:dstrike w:val="0"/>
        <w:snapToGrid w:val="0"/>
        <w:vanish w:val="0"/>
        <w:color w:val="000000"/>
        <w:spacing w:val="0"/>
        <w:w w:val="0"/>
        <w:kern w:val="0"/>
        <w:position w:val="0"/>
        <w:szCs w:val="0"/>
        <w:u w:val="none"/>
        <w:vertAlign w:val="baseline"/>
      </w:rPr>
    </w:lvl>
    <w:lvl w:ilvl="5" w:tentative="0">
      <w:start w:val="1"/>
      <w:numFmt w:val="decimal"/>
      <w:lvlText w:val="%1.%2.%3.%4.%5.%6"/>
      <w:lvlJc w:val="left"/>
      <w:pPr>
        <w:ind w:left="1152" w:hanging="1152"/>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23">
    <w:nsid w:val="58BE2E5A"/>
    <w:multiLevelType w:val="multilevel"/>
    <w:tmpl w:val="58BE2E5A"/>
    <w:lvl w:ilvl="0" w:tentative="0">
      <w:start w:val="1"/>
      <w:numFmt w:val="decimal"/>
      <w:pStyle w:val="2"/>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pStyle w:val="4"/>
      <w:lvlText w:val="%1.%2.%3"/>
      <w:lvlJc w:val="left"/>
      <w:pPr>
        <w:ind w:left="720" w:hanging="720"/>
      </w:pPr>
      <w:rPr>
        <w:rFonts w:hint="eastAsia"/>
        <w:b w:val="0"/>
        <w:bCs w:val="0"/>
        <w:i w:val="0"/>
        <w:iCs w:val="0"/>
        <w:caps w:val="0"/>
        <w:smallCaps w:val="0"/>
        <w:strike w:val="0"/>
        <w:dstrike w:val="0"/>
        <w:vanish w:val="0"/>
        <w:color w:val="000000"/>
        <w:spacing w:val="0"/>
        <w:kern w:val="0"/>
        <w:position w:val="0"/>
        <w:u w:val="none"/>
        <w:vertAlign w:val="baseline"/>
      </w:rPr>
    </w:lvl>
    <w:lvl w:ilvl="3" w:tentative="0">
      <w:start w:val="1"/>
      <w:numFmt w:val="decimal"/>
      <w:pStyle w:val="5"/>
      <w:lvlText w:val="%1.%2.%3.%4"/>
      <w:lvlJc w:val="left"/>
      <w:pPr>
        <w:ind w:left="1404" w:hanging="864"/>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4" w:tentative="0">
      <w:start w:val="1"/>
      <w:numFmt w:val="decimal"/>
      <w:lvlText w:val="%1.%2.%3.%4.%5"/>
      <w:lvlJc w:val="left"/>
      <w:pPr>
        <w:ind w:left="1008" w:hanging="1008"/>
      </w:pPr>
      <w:rPr>
        <w:rFonts w:hint="default" w:ascii="Calibri" w:hAnsi="Calibri" w:cs="Calibri"/>
        <w:b w:val="0"/>
        <w:bCs w:val="0"/>
        <w:i w:val="0"/>
        <w:iCs w:val="0"/>
        <w:caps w:val="0"/>
        <w:smallCaps w:val="0"/>
        <w:strike w:val="0"/>
        <w:dstrike w:val="0"/>
        <w:snapToGrid w:val="0"/>
        <w:vanish w:val="0"/>
        <w:color w:val="000000"/>
        <w:spacing w:val="0"/>
        <w:w w:val="0"/>
        <w:kern w:val="0"/>
        <w:position w:val="0"/>
        <w:szCs w:val="0"/>
        <w:u w:val="none"/>
        <w:vertAlign w:val="baseline"/>
      </w:rPr>
    </w:lvl>
    <w:lvl w:ilvl="5" w:tentative="0">
      <w:start w:val="1"/>
      <w:numFmt w:val="decimal"/>
      <w:lvlText w:val="%1.%2.%3.%4.%5.%6"/>
      <w:lvlJc w:val="left"/>
      <w:pPr>
        <w:ind w:left="1152" w:hanging="1152"/>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24">
    <w:nsid w:val="6558E473"/>
    <w:multiLevelType w:val="singleLevel"/>
    <w:tmpl w:val="6558E473"/>
    <w:lvl w:ilvl="0" w:tentative="0">
      <w:start w:val="2"/>
      <w:numFmt w:val="decimal"/>
      <w:suff w:val="space"/>
      <w:lvlText w:val="%1."/>
      <w:lvlJc w:val="left"/>
    </w:lvl>
  </w:abstractNum>
  <w:abstractNum w:abstractNumId="25">
    <w:nsid w:val="7453A3BC"/>
    <w:multiLevelType w:val="singleLevel"/>
    <w:tmpl w:val="7453A3BC"/>
    <w:lvl w:ilvl="0" w:tentative="0">
      <w:start w:val="2"/>
      <w:numFmt w:val="chineseCounting"/>
      <w:suff w:val="nothing"/>
      <w:lvlText w:val="%1、"/>
      <w:lvlJc w:val="left"/>
      <w:rPr>
        <w:rFonts w:hint="eastAsia"/>
      </w:rPr>
    </w:lvl>
  </w:abstractNum>
  <w:num w:numId="1">
    <w:abstractNumId w:val="23"/>
  </w:num>
  <w:num w:numId="2">
    <w:abstractNumId w:val="19"/>
  </w:num>
  <w:num w:numId="3">
    <w:abstractNumId w:val="16"/>
  </w:num>
  <w:num w:numId="4">
    <w:abstractNumId w:val="22"/>
  </w:num>
  <w:num w:numId="5">
    <w:abstractNumId w:val="11"/>
  </w:num>
  <w:num w:numId="6">
    <w:abstractNumId w:val="0"/>
  </w:num>
  <w:num w:numId="7">
    <w:abstractNumId w:val="12"/>
  </w:num>
  <w:num w:numId="8">
    <w:abstractNumId w:val="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3"/>
  </w:num>
  <w:num w:numId="26">
    <w:abstractNumId w:val="3"/>
  </w:num>
  <w:num w:numId="27">
    <w:abstractNumId w:val="10"/>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20"/>
  </w:num>
  <w:num w:numId="36">
    <w:abstractNumId w:val="18"/>
  </w:num>
  <w:num w:numId="37">
    <w:abstractNumId w:val="17"/>
  </w:num>
  <w:num w:numId="38">
    <w:abstractNumId w:val="25"/>
  </w:num>
  <w:num w:numId="39">
    <w:abstractNumId w:val="8"/>
  </w:num>
  <w:num w:numId="40">
    <w:abstractNumId w:val="24"/>
  </w:num>
  <w:num w:numId="41">
    <w:abstractNumId w:val="7"/>
  </w:num>
  <w:num w:numId="42">
    <w:abstractNumId w:val="5"/>
  </w:num>
  <w:num w:numId="43">
    <w:abstractNumId w:val="9"/>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yNTlhMTI4ODM1MTY0MmRiNDkxYTYwMzM4YjliNWYifQ=="/>
  </w:docVars>
  <w:rsids>
    <w:rsidRoot w:val="006148E1"/>
    <w:rsid w:val="00000453"/>
    <w:rsid w:val="00000B9E"/>
    <w:rsid w:val="00000BAB"/>
    <w:rsid w:val="0000112B"/>
    <w:rsid w:val="00001AC7"/>
    <w:rsid w:val="00001CF8"/>
    <w:rsid w:val="00005FD9"/>
    <w:rsid w:val="00006F0B"/>
    <w:rsid w:val="000122FB"/>
    <w:rsid w:val="00013509"/>
    <w:rsid w:val="00014736"/>
    <w:rsid w:val="000159C3"/>
    <w:rsid w:val="0002109E"/>
    <w:rsid w:val="00021744"/>
    <w:rsid w:val="00022394"/>
    <w:rsid w:val="00022422"/>
    <w:rsid w:val="0002271E"/>
    <w:rsid w:val="00024653"/>
    <w:rsid w:val="00025666"/>
    <w:rsid w:val="00025B82"/>
    <w:rsid w:val="00026F65"/>
    <w:rsid w:val="000270ED"/>
    <w:rsid w:val="0002755D"/>
    <w:rsid w:val="00027C1E"/>
    <w:rsid w:val="000302A0"/>
    <w:rsid w:val="0003410A"/>
    <w:rsid w:val="0003614F"/>
    <w:rsid w:val="00036188"/>
    <w:rsid w:val="00036F78"/>
    <w:rsid w:val="000403F2"/>
    <w:rsid w:val="0004042E"/>
    <w:rsid w:val="00041C90"/>
    <w:rsid w:val="0004422E"/>
    <w:rsid w:val="00045A46"/>
    <w:rsid w:val="00045A47"/>
    <w:rsid w:val="00046153"/>
    <w:rsid w:val="0004668F"/>
    <w:rsid w:val="000474FD"/>
    <w:rsid w:val="000476E3"/>
    <w:rsid w:val="00047FF1"/>
    <w:rsid w:val="00051797"/>
    <w:rsid w:val="00053416"/>
    <w:rsid w:val="000545C6"/>
    <w:rsid w:val="00060236"/>
    <w:rsid w:val="00061F47"/>
    <w:rsid w:val="00063EEA"/>
    <w:rsid w:val="00064FBF"/>
    <w:rsid w:val="00067C19"/>
    <w:rsid w:val="00072113"/>
    <w:rsid w:val="00084C78"/>
    <w:rsid w:val="000875CF"/>
    <w:rsid w:val="00090924"/>
    <w:rsid w:val="000933EE"/>
    <w:rsid w:val="00093E4B"/>
    <w:rsid w:val="00095A64"/>
    <w:rsid w:val="000965DE"/>
    <w:rsid w:val="00096957"/>
    <w:rsid w:val="00096CDA"/>
    <w:rsid w:val="000A14B7"/>
    <w:rsid w:val="000A2D77"/>
    <w:rsid w:val="000A3D5C"/>
    <w:rsid w:val="000A41A4"/>
    <w:rsid w:val="000A6AE5"/>
    <w:rsid w:val="000A73BE"/>
    <w:rsid w:val="000A751D"/>
    <w:rsid w:val="000B1CA2"/>
    <w:rsid w:val="000B1D6E"/>
    <w:rsid w:val="000B1FE8"/>
    <w:rsid w:val="000B5521"/>
    <w:rsid w:val="000B5C5E"/>
    <w:rsid w:val="000B64F5"/>
    <w:rsid w:val="000B6F9C"/>
    <w:rsid w:val="000B702E"/>
    <w:rsid w:val="000C0313"/>
    <w:rsid w:val="000C035B"/>
    <w:rsid w:val="000C085A"/>
    <w:rsid w:val="000C0C90"/>
    <w:rsid w:val="000C0F31"/>
    <w:rsid w:val="000C7629"/>
    <w:rsid w:val="000D01D3"/>
    <w:rsid w:val="000D16D1"/>
    <w:rsid w:val="000D1FA7"/>
    <w:rsid w:val="000D2292"/>
    <w:rsid w:val="000D3222"/>
    <w:rsid w:val="000D363A"/>
    <w:rsid w:val="000D6E6D"/>
    <w:rsid w:val="000E1844"/>
    <w:rsid w:val="000E2D8D"/>
    <w:rsid w:val="000E3C81"/>
    <w:rsid w:val="000F0A3C"/>
    <w:rsid w:val="000F1A67"/>
    <w:rsid w:val="000F1B8C"/>
    <w:rsid w:val="000F2591"/>
    <w:rsid w:val="000F3277"/>
    <w:rsid w:val="000F333D"/>
    <w:rsid w:val="000F37D2"/>
    <w:rsid w:val="000F464B"/>
    <w:rsid w:val="000F4FB3"/>
    <w:rsid w:val="000F68F3"/>
    <w:rsid w:val="00100047"/>
    <w:rsid w:val="0010027C"/>
    <w:rsid w:val="0010436A"/>
    <w:rsid w:val="0010504E"/>
    <w:rsid w:val="00106D48"/>
    <w:rsid w:val="00107933"/>
    <w:rsid w:val="00110499"/>
    <w:rsid w:val="00112A6D"/>
    <w:rsid w:val="00114FE9"/>
    <w:rsid w:val="00117547"/>
    <w:rsid w:val="001211CC"/>
    <w:rsid w:val="001213B2"/>
    <w:rsid w:val="0012614F"/>
    <w:rsid w:val="001269D6"/>
    <w:rsid w:val="00126A05"/>
    <w:rsid w:val="0012731E"/>
    <w:rsid w:val="00127E1E"/>
    <w:rsid w:val="00130032"/>
    <w:rsid w:val="00130E26"/>
    <w:rsid w:val="00131461"/>
    <w:rsid w:val="0013171A"/>
    <w:rsid w:val="00131DB2"/>
    <w:rsid w:val="00132A61"/>
    <w:rsid w:val="00134895"/>
    <w:rsid w:val="00134EE8"/>
    <w:rsid w:val="0014086B"/>
    <w:rsid w:val="001422B5"/>
    <w:rsid w:val="00142601"/>
    <w:rsid w:val="00143607"/>
    <w:rsid w:val="00143B20"/>
    <w:rsid w:val="00147336"/>
    <w:rsid w:val="0015004C"/>
    <w:rsid w:val="00152BA1"/>
    <w:rsid w:val="0015441E"/>
    <w:rsid w:val="0015459D"/>
    <w:rsid w:val="001561D5"/>
    <w:rsid w:val="00157BDE"/>
    <w:rsid w:val="00160A82"/>
    <w:rsid w:val="0016168F"/>
    <w:rsid w:val="001717DF"/>
    <w:rsid w:val="001726D2"/>
    <w:rsid w:val="00172C02"/>
    <w:rsid w:val="00172F5B"/>
    <w:rsid w:val="00172F9C"/>
    <w:rsid w:val="00173DE7"/>
    <w:rsid w:val="00175044"/>
    <w:rsid w:val="00176FD3"/>
    <w:rsid w:val="0018032A"/>
    <w:rsid w:val="00182A16"/>
    <w:rsid w:val="00186FE9"/>
    <w:rsid w:val="001876A5"/>
    <w:rsid w:val="00191562"/>
    <w:rsid w:val="00191988"/>
    <w:rsid w:val="00191B89"/>
    <w:rsid w:val="00191F8D"/>
    <w:rsid w:val="001A1663"/>
    <w:rsid w:val="001A338D"/>
    <w:rsid w:val="001A4029"/>
    <w:rsid w:val="001A48B9"/>
    <w:rsid w:val="001A6D00"/>
    <w:rsid w:val="001A7C52"/>
    <w:rsid w:val="001B0C67"/>
    <w:rsid w:val="001B14CC"/>
    <w:rsid w:val="001B1BB0"/>
    <w:rsid w:val="001B2507"/>
    <w:rsid w:val="001B3D53"/>
    <w:rsid w:val="001B4953"/>
    <w:rsid w:val="001C06AA"/>
    <w:rsid w:val="001C177E"/>
    <w:rsid w:val="001C35A3"/>
    <w:rsid w:val="001C5E96"/>
    <w:rsid w:val="001C6C11"/>
    <w:rsid w:val="001C7E44"/>
    <w:rsid w:val="001D1976"/>
    <w:rsid w:val="001D2050"/>
    <w:rsid w:val="001D5679"/>
    <w:rsid w:val="001D57F3"/>
    <w:rsid w:val="001D6ADB"/>
    <w:rsid w:val="001D7537"/>
    <w:rsid w:val="001E0F55"/>
    <w:rsid w:val="001E138E"/>
    <w:rsid w:val="001E1452"/>
    <w:rsid w:val="001E343A"/>
    <w:rsid w:val="001E4969"/>
    <w:rsid w:val="001E4983"/>
    <w:rsid w:val="001E53DD"/>
    <w:rsid w:val="001E714A"/>
    <w:rsid w:val="001F3C5B"/>
    <w:rsid w:val="001F5726"/>
    <w:rsid w:val="001F5923"/>
    <w:rsid w:val="001F5AC6"/>
    <w:rsid w:val="001F62AE"/>
    <w:rsid w:val="001F6CAD"/>
    <w:rsid w:val="00200536"/>
    <w:rsid w:val="00200A87"/>
    <w:rsid w:val="00202B8C"/>
    <w:rsid w:val="0020363F"/>
    <w:rsid w:val="00203AF1"/>
    <w:rsid w:val="00204E7F"/>
    <w:rsid w:val="002064AD"/>
    <w:rsid w:val="0021287A"/>
    <w:rsid w:val="002128F7"/>
    <w:rsid w:val="00213092"/>
    <w:rsid w:val="002142A9"/>
    <w:rsid w:val="0021583D"/>
    <w:rsid w:val="0021784F"/>
    <w:rsid w:val="00217D27"/>
    <w:rsid w:val="0022055D"/>
    <w:rsid w:val="00221B05"/>
    <w:rsid w:val="00223E0A"/>
    <w:rsid w:val="00224C23"/>
    <w:rsid w:val="00224DC2"/>
    <w:rsid w:val="00225485"/>
    <w:rsid w:val="0022598F"/>
    <w:rsid w:val="00225CDC"/>
    <w:rsid w:val="0022682B"/>
    <w:rsid w:val="002273B3"/>
    <w:rsid w:val="002273ED"/>
    <w:rsid w:val="002278C4"/>
    <w:rsid w:val="00230F37"/>
    <w:rsid w:val="00231F0E"/>
    <w:rsid w:val="00232B70"/>
    <w:rsid w:val="00233EF0"/>
    <w:rsid w:val="002342DD"/>
    <w:rsid w:val="002352E7"/>
    <w:rsid w:val="0023628F"/>
    <w:rsid w:val="00236872"/>
    <w:rsid w:val="002371F2"/>
    <w:rsid w:val="00237CDD"/>
    <w:rsid w:val="00241A03"/>
    <w:rsid w:val="00241B47"/>
    <w:rsid w:val="00241B8E"/>
    <w:rsid w:val="0024200B"/>
    <w:rsid w:val="0024266A"/>
    <w:rsid w:val="002426E2"/>
    <w:rsid w:val="002429B0"/>
    <w:rsid w:val="00243877"/>
    <w:rsid w:val="00243E79"/>
    <w:rsid w:val="002442A0"/>
    <w:rsid w:val="00244D4C"/>
    <w:rsid w:val="00246AA6"/>
    <w:rsid w:val="00247248"/>
    <w:rsid w:val="00251CC6"/>
    <w:rsid w:val="002529CD"/>
    <w:rsid w:val="00254AAB"/>
    <w:rsid w:val="002555A5"/>
    <w:rsid w:val="00257EC8"/>
    <w:rsid w:val="00260EEF"/>
    <w:rsid w:val="002618E2"/>
    <w:rsid w:val="002625BE"/>
    <w:rsid w:val="002631AA"/>
    <w:rsid w:val="00264097"/>
    <w:rsid w:val="0027008B"/>
    <w:rsid w:val="00270554"/>
    <w:rsid w:val="00270609"/>
    <w:rsid w:val="002720A5"/>
    <w:rsid w:val="00272497"/>
    <w:rsid w:val="00272789"/>
    <w:rsid w:val="00274964"/>
    <w:rsid w:val="0027518B"/>
    <w:rsid w:val="002769BD"/>
    <w:rsid w:val="002770D1"/>
    <w:rsid w:val="00277FD1"/>
    <w:rsid w:val="00280276"/>
    <w:rsid w:val="00281127"/>
    <w:rsid w:val="002816DF"/>
    <w:rsid w:val="00282870"/>
    <w:rsid w:val="00283388"/>
    <w:rsid w:val="00283AD6"/>
    <w:rsid w:val="002850B4"/>
    <w:rsid w:val="002856B5"/>
    <w:rsid w:val="00285BFD"/>
    <w:rsid w:val="00286197"/>
    <w:rsid w:val="002863FE"/>
    <w:rsid w:val="00287125"/>
    <w:rsid w:val="00287929"/>
    <w:rsid w:val="00290FA9"/>
    <w:rsid w:val="002923EE"/>
    <w:rsid w:val="002945FC"/>
    <w:rsid w:val="00294B2E"/>
    <w:rsid w:val="00294CDB"/>
    <w:rsid w:val="00294ED2"/>
    <w:rsid w:val="002954C9"/>
    <w:rsid w:val="00295CD5"/>
    <w:rsid w:val="0029707D"/>
    <w:rsid w:val="002A0160"/>
    <w:rsid w:val="002A0BC3"/>
    <w:rsid w:val="002A16D6"/>
    <w:rsid w:val="002A27E4"/>
    <w:rsid w:val="002A6AD3"/>
    <w:rsid w:val="002B025E"/>
    <w:rsid w:val="002B0418"/>
    <w:rsid w:val="002B3CC9"/>
    <w:rsid w:val="002B601B"/>
    <w:rsid w:val="002B77AD"/>
    <w:rsid w:val="002C0562"/>
    <w:rsid w:val="002C317E"/>
    <w:rsid w:val="002C4551"/>
    <w:rsid w:val="002C4DF1"/>
    <w:rsid w:val="002C5B7F"/>
    <w:rsid w:val="002C6701"/>
    <w:rsid w:val="002D15AC"/>
    <w:rsid w:val="002D1735"/>
    <w:rsid w:val="002D29C9"/>
    <w:rsid w:val="002D5D15"/>
    <w:rsid w:val="002D5D3A"/>
    <w:rsid w:val="002D7A80"/>
    <w:rsid w:val="002D7F18"/>
    <w:rsid w:val="002E044E"/>
    <w:rsid w:val="002E3024"/>
    <w:rsid w:val="002E368B"/>
    <w:rsid w:val="002E52A1"/>
    <w:rsid w:val="002E6487"/>
    <w:rsid w:val="002F3F57"/>
    <w:rsid w:val="002F438F"/>
    <w:rsid w:val="002F5364"/>
    <w:rsid w:val="002F5960"/>
    <w:rsid w:val="002F6CFA"/>
    <w:rsid w:val="003002F3"/>
    <w:rsid w:val="00302095"/>
    <w:rsid w:val="00305A6D"/>
    <w:rsid w:val="003064C9"/>
    <w:rsid w:val="00307B5B"/>
    <w:rsid w:val="0031036F"/>
    <w:rsid w:val="00310B27"/>
    <w:rsid w:val="00311043"/>
    <w:rsid w:val="00311A1E"/>
    <w:rsid w:val="00312D2A"/>
    <w:rsid w:val="00312ED5"/>
    <w:rsid w:val="00313001"/>
    <w:rsid w:val="00313E2C"/>
    <w:rsid w:val="00314F14"/>
    <w:rsid w:val="0031520B"/>
    <w:rsid w:val="00316B5E"/>
    <w:rsid w:val="00316CF0"/>
    <w:rsid w:val="00316E2E"/>
    <w:rsid w:val="00317EFD"/>
    <w:rsid w:val="00322626"/>
    <w:rsid w:val="003230FB"/>
    <w:rsid w:val="00326DC8"/>
    <w:rsid w:val="00332E0D"/>
    <w:rsid w:val="00335824"/>
    <w:rsid w:val="00335DB6"/>
    <w:rsid w:val="003373C3"/>
    <w:rsid w:val="00340A6E"/>
    <w:rsid w:val="00341D29"/>
    <w:rsid w:val="0034294A"/>
    <w:rsid w:val="00343C37"/>
    <w:rsid w:val="003455FE"/>
    <w:rsid w:val="003500C0"/>
    <w:rsid w:val="003514BB"/>
    <w:rsid w:val="00352E19"/>
    <w:rsid w:val="00354991"/>
    <w:rsid w:val="00355A91"/>
    <w:rsid w:val="003569DA"/>
    <w:rsid w:val="00356DD2"/>
    <w:rsid w:val="003620F9"/>
    <w:rsid w:val="00364AE3"/>
    <w:rsid w:val="0036796C"/>
    <w:rsid w:val="003702B3"/>
    <w:rsid w:val="003714F3"/>
    <w:rsid w:val="0037255B"/>
    <w:rsid w:val="00372A11"/>
    <w:rsid w:val="00374278"/>
    <w:rsid w:val="00374A88"/>
    <w:rsid w:val="0037598C"/>
    <w:rsid w:val="00376925"/>
    <w:rsid w:val="00382716"/>
    <w:rsid w:val="00384F33"/>
    <w:rsid w:val="00385398"/>
    <w:rsid w:val="00386614"/>
    <w:rsid w:val="003905A0"/>
    <w:rsid w:val="00392C7E"/>
    <w:rsid w:val="00393022"/>
    <w:rsid w:val="00394148"/>
    <w:rsid w:val="00395EA5"/>
    <w:rsid w:val="00396E49"/>
    <w:rsid w:val="00397259"/>
    <w:rsid w:val="003975E8"/>
    <w:rsid w:val="00397A6A"/>
    <w:rsid w:val="003A0ACD"/>
    <w:rsid w:val="003A0B50"/>
    <w:rsid w:val="003A1ADF"/>
    <w:rsid w:val="003A357A"/>
    <w:rsid w:val="003A388B"/>
    <w:rsid w:val="003A3A89"/>
    <w:rsid w:val="003A57D9"/>
    <w:rsid w:val="003B0AE6"/>
    <w:rsid w:val="003B2408"/>
    <w:rsid w:val="003B2925"/>
    <w:rsid w:val="003B2D5D"/>
    <w:rsid w:val="003B37B0"/>
    <w:rsid w:val="003B3856"/>
    <w:rsid w:val="003B591E"/>
    <w:rsid w:val="003B5FF6"/>
    <w:rsid w:val="003C35B3"/>
    <w:rsid w:val="003C363E"/>
    <w:rsid w:val="003C5A81"/>
    <w:rsid w:val="003C7A48"/>
    <w:rsid w:val="003D2160"/>
    <w:rsid w:val="003D284D"/>
    <w:rsid w:val="003D3041"/>
    <w:rsid w:val="003D3082"/>
    <w:rsid w:val="003D51D5"/>
    <w:rsid w:val="003D644A"/>
    <w:rsid w:val="003E0998"/>
    <w:rsid w:val="003E17B7"/>
    <w:rsid w:val="003E2852"/>
    <w:rsid w:val="003E36E5"/>
    <w:rsid w:val="003E3F1A"/>
    <w:rsid w:val="003E5428"/>
    <w:rsid w:val="003E78CA"/>
    <w:rsid w:val="003F2C64"/>
    <w:rsid w:val="003F3399"/>
    <w:rsid w:val="003F3412"/>
    <w:rsid w:val="003F34C5"/>
    <w:rsid w:val="003F4F9D"/>
    <w:rsid w:val="003F5A4C"/>
    <w:rsid w:val="003F70DC"/>
    <w:rsid w:val="003F72AB"/>
    <w:rsid w:val="003F760B"/>
    <w:rsid w:val="00400B4A"/>
    <w:rsid w:val="00400C7E"/>
    <w:rsid w:val="0040183B"/>
    <w:rsid w:val="00404A1E"/>
    <w:rsid w:val="004107A7"/>
    <w:rsid w:val="004128B3"/>
    <w:rsid w:val="0041485B"/>
    <w:rsid w:val="00415341"/>
    <w:rsid w:val="00415A51"/>
    <w:rsid w:val="00415BAE"/>
    <w:rsid w:val="00415E54"/>
    <w:rsid w:val="00421FAB"/>
    <w:rsid w:val="00424919"/>
    <w:rsid w:val="0042692E"/>
    <w:rsid w:val="004276DD"/>
    <w:rsid w:val="00427BBA"/>
    <w:rsid w:val="00430DDF"/>
    <w:rsid w:val="00431CA3"/>
    <w:rsid w:val="00433AE1"/>
    <w:rsid w:val="00436B95"/>
    <w:rsid w:val="00442FD6"/>
    <w:rsid w:val="00443266"/>
    <w:rsid w:val="004451B7"/>
    <w:rsid w:val="00445A8D"/>
    <w:rsid w:val="004508AB"/>
    <w:rsid w:val="00452BC2"/>
    <w:rsid w:val="00453305"/>
    <w:rsid w:val="004549AF"/>
    <w:rsid w:val="0045586B"/>
    <w:rsid w:val="0045659A"/>
    <w:rsid w:val="00460B92"/>
    <w:rsid w:val="00461417"/>
    <w:rsid w:val="00461791"/>
    <w:rsid w:val="00461E13"/>
    <w:rsid w:val="0046618E"/>
    <w:rsid w:val="00466B6A"/>
    <w:rsid w:val="00467172"/>
    <w:rsid w:val="00467413"/>
    <w:rsid w:val="0047114D"/>
    <w:rsid w:val="00471C54"/>
    <w:rsid w:val="00472063"/>
    <w:rsid w:val="004720E3"/>
    <w:rsid w:val="0047303F"/>
    <w:rsid w:val="00473252"/>
    <w:rsid w:val="004753CD"/>
    <w:rsid w:val="0047592F"/>
    <w:rsid w:val="00476BE4"/>
    <w:rsid w:val="0047797D"/>
    <w:rsid w:val="00477EFC"/>
    <w:rsid w:val="0048171C"/>
    <w:rsid w:val="00481723"/>
    <w:rsid w:val="004846C2"/>
    <w:rsid w:val="0048579B"/>
    <w:rsid w:val="00486D63"/>
    <w:rsid w:val="004879E6"/>
    <w:rsid w:val="00487A91"/>
    <w:rsid w:val="00487B0E"/>
    <w:rsid w:val="00493029"/>
    <w:rsid w:val="00493114"/>
    <w:rsid w:val="004962A1"/>
    <w:rsid w:val="00496760"/>
    <w:rsid w:val="004A0160"/>
    <w:rsid w:val="004A1338"/>
    <w:rsid w:val="004A2360"/>
    <w:rsid w:val="004A27F9"/>
    <w:rsid w:val="004A32B5"/>
    <w:rsid w:val="004A3F14"/>
    <w:rsid w:val="004A7D62"/>
    <w:rsid w:val="004B07D7"/>
    <w:rsid w:val="004B0B48"/>
    <w:rsid w:val="004B2227"/>
    <w:rsid w:val="004B5042"/>
    <w:rsid w:val="004B5F9E"/>
    <w:rsid w:val="004B6849"/>
    <w:rsid w:val="004C22F2"/>
    <w:rsid w:val="004C2377"/>
    <w:rsid w:val="004C3B78"/>
    <w:rsid w:val="004C5DCC"/>
    <w:rsid w:val="004C71A9"/>
    <w:rsid w:val="004D06AF"/>
    <w:rsid w:val="004D4951"/>
    <w:rsid w:val="004E1976"/>
    <w:rsid w:val="004E21DB"/>
    <w:rsid w:val="004E25F5"/>
    <w:rsid w:val="004E3A3F"/>
    <w:rsid w:val="004E4508"/>
    <w:rsid w:val="004E77F1"/>
    <w:rsid w:val="004F23C3"/>
    <w:rsid w:val="004F3381"/>
    <w:rsid w:val="004F5B39"/>
    <w:rsid w:val="004F7CCF"/>
    <w:rsid w:val="00504D72"/>
    <w:rsid w:val="00505379"/>
    <w:rsid w:val="00506438"/>
    <w:rsid w:val="00513316"/>
    <w:rsid w:val="00514534"/>
    <w:rsid w:val="005148EC"/>
    <w:rsid w:val="005149D3"/>
    <w:rsid w:val="005178E6"/>
    <w:rsid w:val="005206F4"/>
    <w:rsid w:val="00521545"/>
    <w:rsid w:val="00521D26"/>
    <w:rsid w:val="00521E6D"/>
    <w:rsid w:val="00526458"/>
    <w:rsid w:val="0052648A"/>
    <w:rsid w:val="00530550"/>
    <w:rsid w:val="00531801"/>
    <w:rsid w:val="00533166"/>
    <w:rsid w:val="00535A31"/>
    <w:rsid w:val="00536DCB"/>
    <w:rsid w:val="00537832"/>
    <w:rsid w:val="0054267D"/>
    <w:rsid w:val="0054513B"/>
    <w:rsid w:val="00545467"/>
    <w:rsid w:val="00545942"/>
    <w:rsid w:val="00545C18"/>
    <w:rsid w:val="00545CE1"/>
    <w:rsid w:val="00545F75"/>
    <w:rsid w:val="0055011F"/>
    <w:rsid w:val="0055516B"/>
    <w:rsid w:val="00555612"/>
    <w:rsid w:val="00557993"/>
    <w:rsid w:val="00561D81"/>
    <w:rsid w:val="0056296A"/>
    <w:rsid w:val="00562E0F"/>
    <w:rsid w:val="00563F27"/>
    <w:rsid w:val="00565464"/>
    <w:rsid w:val="00566D03"/>
    <w:rsid w:val="00567E2D"/>
    <w:rsid w:val="00570DE5"/>
    <w:rsid w:val="00573154"/>
    <w:rsid w:val="005734DC"/>
    <w:rsid w:val="005769E0"/>
    <w:rsid w:val="00580F34"/>
    <w:rsid w:val="00583A40"/>
    <w:rsid w:val="005848BC"/>
    <w:rsid w:val="00584DD7"/>
    <w:rsid w:val="00585B71"/>
    <w:rsid w:val="00590358"/>
    <w:rsid w:val="005915FE"/>
    <w:rsid w:val="005930FC"/>
    <w:rsid w:val="005A0163"/>
    <w:rsid w:val="005A1147"/>
    <w:rsid w:val="005A34FB"/>
    <w:rsid w:val="005A370E"/>
    <w:rsid w:val="005B03D2"/>
    <w:rsid w:val="005B1335"/>
    <w:rsid w:val="005B2104"/>
    <w:rsid w:val="005B2597"/>
    <w:rsid w:val="005B46F9"/>
    <w:rsid w:val="005B58BA"/>
    <w:rsid w:val="005B5C4A"/>
    <w:rsid w:val="005C187C"/>
    <w:rsid w:val="005C3243"/>
    <w:rsid w:val="005C3ECE"/>
    <w:rsid w:val="005C4410"/>
    <w:rsid w:val="005C637A"/>
    <w:rsid w:val="005D173C"/>
    <w:rsid w:val="005D3879"/>
    <w:rsid w:val="005D5BCA"/>
    <w:rsid w:val="005D636F"/>
    <w:rsid w:val="005D6F6E"/>
    <w:rsid w:val="005D7F39"/>
    <w:rsid w:val="005E0937"/>
    <w:rsid w:val="005E0D05"/>
    <w:rsid w:val="005E0D43"/>
    <w:rsid w:val="005E0E37"/>
    <w:rsid w:val="005E59E8"/>
    <w:rsid w:val="005F0BA2"/>
    <w:rsid w:val="005F22E9"/>
    <w:rsid w:val="005F2A3D"/>
    <w:rsid w:val="005F3174"/>
    <w:rsid w:val="005F36DD"/>
    <w:rsid w:val="005F3A84"/>
    <w:rsid w:val="005F5CED"/>
    <w:rsid w:val="005F64C0"/>
    <w:rsid w:val="006011BA"/>
    <w:rsid w:val="00602354"/>
    <w:rsid w:val="0060235F"/>
    <w:rsid w:val="00603E72"/>
    <w:rsid w:val="006046E0"/>
    <w:rsid w:val="00606D8E"/>
    <w:rsid w:val="0060706D"/>
    <w:rsid w:val="006075A0"/>
    <w:rsid w:val="00610675"/>
    <w:rsid w:val="006139CC"/>
    <w:rsid w:val="006148E1"/>
    <w:rsid w:val="00616D67"/>
    <w:rsid w:val="00617346"/>
    <w:rsid w:val="006179DE"/>
    <w:rsid w:val="00617AFF"/>
    <w:rsid w:val="0062073A"/>
    <w:rsid w:val="00622459"/>
    <w:rsid w:val="006226D8"/>
    <w:rsid w:val="0062471F"/>
    <w:rsid w:val="00626186"/>
    <w:rsid w:val="00630AFB"/>
    <w:rsid w:val="006319C5"/>
    <w:rsid w:val="00632CD2"/>
    <w:rsid w:val="006349DE"/>
    <w:rsid w:val="00635B10"/>
    <w:rsid w:val="006410CB"/>
    <w:rsid w:val="00641E4A"/>
    <w:rsid w:val="00643A18"/>
    <w:rsid w:val="006443C0"/>
    <w:rsid w:val="006468FB"/>
    <w:rsid w:val="00651991"/>
    <w:rsid w:val="006530D4"/>
    <w:rsid w:val="006532A8"/>
    <w:rsid w:val="00656954"/>
    <w:rsid w:val="00656F36"/>
    <w:rsid w:val="006575C1"/>
    <w:rsid w:val="00661809"/>
    <w:rsid w:val="00662510"/>
    <w:rsid w:val="0066297F"/>
    <w:rsid w:val="00664219"/>
    <w:rsid w:val="00664411"/>
    <w:rsid w:val="00666196"/>
    <w:rsid w:val="00666945"/>
    <w:rsid w:val="00667041"/>
    <w:rsid w:val="00670748"/>
    <w:rsid w:val="00670D33"/>
    <w:rsid w:val="0067479F"/>
    <w:rsid w:val="00675AE4"/>
    <w:rsid w:val="006806EB"/>
    <w:rsid w:val="00681F9B"/>
    <w:rsid w:val="00682FB8"/>
    <w:rsid w:val="00683650"/>
    <w:rsid w:val="00684364"/>
    <w:rsid w:val="00684F7F"/>
    <w:rsid w:val="006850D5"/>
    <w:rsid w:val="00686448"/>
    <w:rsid w:val="006875BE"/>
    <w:rsid w:val="00692209"/>
    <w:rsid w:val="0069687E"/>
    <w:rsid w:val="006A2D83"/>
    <w:rsid w:val="006A4BBF"/>
    <w:rsid w:val="006A77CD"/>
    <w:rsid w:val="006A794A"/>
    <w:rsid w:val="006B1525"/>
    <w:rsid w:val="006B15EF"/>
    <w:rsid w:val="006B1AB0"/>
    <w:rsid w:val="006B3E73"/>
    <w:rsid w:val="006B444D"/>
    <w:rsid w:val="006B6060"/>
    <w:rsid w:val="006C2C9E"/>
    <w:rsid w:val="006C3E38"/>
    <w:rsid w:val="006C576F"/>
    <w:rsid w:val="006C74DF"/>
    <w:rsid w:val="006C7BB5"/>
    <w:rsid w:val="006D3F55"/>
    <w:rsid w:val="006D6C62"/>
    <w:rsid w:val="006D745C"/>
    <w:rsid w:val="006E15DB"/>
    <w:rsid w:val="006E1A2C"/>
    <w:rsid w:val="006E47F7"/>
    <w:rsid w:val="006E4A50"/>
    <w:rsid w:val="006E5380"/>
    <w:rsid w:val="006E5D7E"/>
    <w:rsid w:val="006E62BD"/>
    <w:rsid w:val="006F0424"/>
    <w:rsid w:val="006F05C5"/>
    <w:rsid w:val="006F0D63"/>
    <w:rsid w:val="006F1C84"/>
    <w:rsid w:val="006F314D"/>
    <w:rsid w:val="006F3CE2"/>
    <w:rsid w:val="006F4F4F"/>
    <w:rsid w:val="006F51C7"/>
    <w:rsid w:val="006F5DFB"/>
    <w:rsid w:val="006F625E"/>
    <w:rsid w:val="006F789A"/>
    <w:rsid w:val="00702333"/>
    <w:rsid w:val="0070332F"/>
    <w:rsid w:val="0070479A"/>
    <w:rsid w:val="00704F3D"/>
    <w:rsid w:val="00706BC4"/>
    <w:rsid w:val="0070724B"/>
    <w:rsid w:val="007126B1"/>
    <w:rsid w:val="00714583"/>
    <w:rsid w:val="00715217"/>
    <w:rsid w:val="00715936"/>
    <w:rsid w:val="00716B0D"/>
    <w:rsid w:val="00720497"/>
    <w:rsid w:val="00720D2D"/>
    <w:rsid w:val="007210BD"/>
    <w:rsid w:val="00722158"/>
    <w:rsid w:val="00722880"/>
    <w:rsid w:val="00724226"/>
    <w:rsid w:val="00730F27"/>
    <w:rsid w:val="00732BE6"/>
    <w:rsid w:val="00733E56"/>
    <w:rsid w:val="00737611"/>
    <w:rsid w:val="00737A98"/>
    <w:rsid w:val="00740FA0"/>
    <w:rsid w:val="007410ED"/>
    <w:rsid w:val="007411F9"/>
    <w:rsid w:val="00741877"/>
    <w:rsid w:val="00741CE8"/>
    <w:rsid w:val="00743645"/>
    <w:rsid w:val="007507A5"/>
    <w:rsid w:val="00753A02"/>
    <w:rsid w:val="00753CF9"/>
    <w:rsid w:val="007545F4"/>
    <w:rsid w:val="0075521C"/>
    <w:rsid w:val="00763E6E"/>
    <w:rsid w:val="00766647"/>
    <w:rsid w:val="00766CE0"/>
    <w:rsid w:val="0076705E"/>
    <w:rsid w:val="0076752D"/>
    <w:rsid w:val="00770C5A"/>
    <w:rsid w:val="007713B5"/>
    <w:rsid w:val="00774DE5"/>
    <w:rsid w:val="00776947"/>
    <w:rsid w:val="00781618"/>
    <w:rsid w:val="00782CF6"/>
    <w:rsid w:val="00785195"/>
    <w:rsid w:val="00785FC5"/>
    <w:rsid w:val="00786030"/>
    <w:rsid w:val="007870FB"/>
    <w:rsid w:val="00791B4A"/>
    <w:rsid w:val="0079202C"/>
    <w:rsid w:val="007926A5"/>
    <w:rsid w:val="00794202"/>
    <w:rsid w:val="007A13FE"/>
    <w:rsid w:val="007A388E"/>
    <w:rsid w:val="007A6D05"/>
    <w:rsid w:val="007A7600"/>
    <w:rsid w:val="007B05C8"/>
    <w:rsid w:val="007B0CBE"/>
    <w:rsid w:val="007B3082"/>
    <w:rsid w:val="007B3D19"/>
    <w:rsid w:val="007B42E7"/>
    <w:rsid w:val="007B5554"/>
    <w:rsid w:val="007B6641"/>
    <w:rsid w:val="007B6C4B"/>
    <w:rsid w:val="007B6ED5"/>
    <w:rsid w:val="007C05E3"/>
    <w:rsid w:val="007C0DDF"/>
    <w:rsid w:val="007C2895"/>
    <w:rsid w:val="007C452B"/>
    <w:rsid w:val="007D1327"/>
    <w:rsid w:val="007D2050"/>
    <w:rsid w:val="007D2F91"/>
    <w:rsid w:val="007D4322"/>
    <w:rsid w:val="007D548A"/>
    <w:rsid w:val="007D5942"/>
    <w:rsid w:val="007D69C2"/>
    <w:rsid w:val="007E0AF6"/>
    <w:rsid w:val="007E1803"/>
    <w:rsid w:val="007E21DD"/>
    <w:rsid w:val="007E340C"/>
    <w:rsid w:val="007E3F0B"/>
    <w:rsid w:val="007E5F86"/>
    <w:rsid w:val="007E7C1E"/>
    <w:rsid w:val="007F0361"/>
    <w:rsid w:val="007F565E"/>
    <w:rsid w:val="007F6F34"/>
    <w:rsid w:val="008010AE"/>
    <w:rsid w:val="00801878"/>
    <w:rsid w:val="00804BE9"/>
    <w:rsid w:val="00805C12"/>
    <w:rsid w:val="00810299"/>
    <w:rsid w:val="0081048A"/>
    <w:rsid w:val="008126D6"/>
    <w:rsid w:val="00812EFE"/>
    <w:rsid w:val="00815526"/>
    <w:rsid w:val="008155C7"/>
    <w:rsid w:val="00815A2F"/>
    <w:rsid w:val="00816CC2"/>
    <w:rsid w:val="00817144"/>
    <w:rsid w:val="00817165"/>
    <w:rsid w:val="008171D4"/>
    <w:rsid w:val="00822769"/>
    <w:rsid w:val="008240E9"/>
    <w:rsid w:val="00824B89"/>
    <w:rsid w:val="00825FC1"/>
    <w:rsid w:val="00827065"/>
    <w:rsid w:val="00832A1B"/>
    <w:rsid w:val="00836A83"/>
    <w:rsid w:val="0083754F"/>
    <w:rsid w:val="00841196"/>
    <w:rsid w:val="008419CE"/>
    <w:rsid w:val="008500C2"/>
    <w:rsid w:val="00850975"/>
    <w:rsid w:val="00850ACE"/>
    <w:rsid w:val="008511DD"/>
    <w:rsid w:val="0085173A"/>
    <w:rsid w:val="008517EA"/>
    <w:rsid w:val="00851C3B"/>
    <w:rsid w:val="008538EC"/>
    <w:rsid w:val="00853E17"/>
    <w:rsid w:val="008553A8"/>
    <w:rsid w:val="00856854"/>
    <w:rsid w:val="00863E77"/>
    <w:rsid w:val="0086432E"/>
    <w:rsid w:val="00865718"/>
    <w:rsid w:val="00865843"/>
    <w:rsid w:val="00866CBD"/>
    <w:rsid w:val="00867B22"/>
    <w:rsid w:val="008700DC"/>
    <w:rsid w:val="008706B7"/>
    <w:rsid w:val="0087291C"/>
    <w:rsid w:val="00872F4F"/>
    <w:rsid w:val="00873E8C"/>
    <w:rsid w:val="00874B2D"/>
    <w:rsid w:val="008801A9"/>
    <w:rsid w:val="00880223"/>
    <w:rsid w:val="008811C7"/>
    <w:rsid w:val="008811D6"/>
    <w:rsid w:val="00884247"/>
    <w:rsid w:val="008846DD"/>
    <w:rsid w:val="008854FB"/>
    <w:rsid w:val="00890375"/>
    <w:rsid w:val="0089158F"/>
    <w:rsid w:val="00891F67"/>
    <w:rsid w:val="00892182"/>
    <w:rsid w:val="00894164"/>
    <w:rsid w:val="0089644F"/>
    <w:rsid w:val="008964B0"/>
    <w:rsid w:val="008966D1"/>
    <w:rsid w:val="008972C4"/>
    <w:rsid w:val="0089791C"/>
    <w:rsid w:val="008A0C99"/>
    <w:rsid w:val="008A3320"/>
    <w:rsid w:val="008A3BEB"/>
    <w:rsid w:val="008B0E5E"/>
    <w:rsid w:val="008B0F7C"/>
    <w:rsid w:val="008B106E"/>
    <w:rsid w:val="008B1258"/>
    <w:rsid w:val="008B1302"/>
    <w:rsid w:val="008B1EB2"/>
    <w:rsid w:val="008B2DA1"/>
    <w:rsid w:val="008B30A5"/>
    <w:rsid w:val="008B5A13"/>
    <w:rsid w:val="008B75B4"/>
    <w:rsid w:val="008B7730"/>
    <w:rsid w:val="008B7F84"/>
    <w:rsid w:val="008C184B"/>
    <w:rsid w:val="008C2A0F"/>
    <w:rsid w:val="008C4128"/>
    <w:rsid w:val="008C619F"/>
    <w:rsid w:val="008C64E5"/>
    <w:rsid w:val="008D522E"/>
    <w:rsid w:val="008D764F"/>
    <w:rsid w:val="008E4AD7"/>
    <w:rsid w:val="008E6155"/>
    <w:rsid w:val="008E6D62"/>
    <w:rsid w:val="008F01D7"/>
    <w:rsid w:val="008F13F3"/>
    <w:rsid w:val="008F1874"/>
    <w:rsid w:val="008F3BB6"/>
    <w:rsid w:val="008F579B"/>
    <w:rsid w:val="008F642F"/>
    <w:rsid w:val="008F669F"/>
    <w:rsid w:val="008F6ED6"/>
    <w:rsid w:val="008F74AC"/>
    <w:rsid w:val="00900854"/>
    <w:rsid w:val="00900AA0"/>
    <w:rsid w:val="00901EAB"/>
    <w:rsid w:val="00903071"/>
    <w:rsid w:val="00906E5F"/>
    <w:rsid w:val="00910926"/>
    <w:rsid w:val="00911214"/>
    <w:rsid w:val="00911E5D"/>
    <w:rsid w:val="00913EB3"/>
    <w:rsid w:val="00914828"/>
    <w:rsid w:val="00914AA8"/>
    <w:rsid w:val="009150D2"/>
    <w:rsid w:val="009203F3"/>
    <w:rsid w:val="00922573"/>
    <w:rsid w:val="009241FB"/>
    <w:rsid w:val="0092508A"/>
    <w:rsid w:val="00925E16"/>
    <w:rsid w:val="00931497"/>
    <w:rsid w:val="00931FE7"/>
    <w:rsid w:val="00935345"/>
    <w:rsid w:val="0093602C"/>
    <w:rsid w:val="00937358"/>
    <w:rsid w:val="00940D5C"/>
    <w:rsid w:val="00941DE5"/>
    <w:rsid w:val="009426DD"/>
    <w:rsid w:val="009438E3"/>
    <w:rsid w:val="009474FE"/>
    <w:rsid w:val="009518F6"/>
    <w:rsid w:val="00951952"/>
    <w:rsid w:val="0095439B"/>
    <w:rsid w:val="00954BD3"/>
    <w:rsid w:val="009550D9"/>
    <w:rsid w:val="009556B1"/>
    <w:rsid w:val="009560B2"/>
    <w:rsid w:val="00956ECF"/>
    <w:rsid w:val="009571F6"/>
    <w:rsid w:val="00957F5D"/>
    <w:rsid w:val="0096142C"/>
    <w:rsid w:val="00963AE9"/>
    <w:rsid w:val="00963B56"/>
    <w:rsid w:val="009646DA"/>
    <w:rsid w:val="00966D7B"/>
    <w:rsid w:val="00971164"/>
    <w:rsid w:val="00971A7F"/>
    <w:rsid w:val="009757AA"/>
    <w:rsid w:val="00977BD0"/>
    <w:rsid w:val="00980114"/>
    <w:rsid w:val="0098372E"/>
    <w:rsid w:val="00984839"/>
    <w:rsid w:val="00987269"/>
    <w:rsid w:val="0099041F"/>
    <w:rsid w:val="00994218"/>
    <w:rsid w:val="009971AC"/>
    <w:rsid w:val="009A0F61"/>
    <w:rsid w:val="009A3ED2"/>
    <w:rsid w:val="009A4E65"/>
    <w:rsid w:val="009A53A7"/>
    <w:rsid w:val="009A6616"/>
    <w:rsid w:val="009A676D"/>
    <w:rsid w:val="009A758A"/>
    <w:rsid w:val="009A7929"/>
    <w:rsid w:val="009B009F"/>
    <w:rsid w:val="009B6A66"/>
    <w:rsid w:val="009B6D1C"/>
    <w:rsid w:val="009B6EF9"/>
    <w:rsid w:val="009C3984"/>
    <w:rsid w:val="009C3E6C"/>
    <w:rsid w:val="009C441C"/>
    <w:rsid w:val="009C5857"/>
    <w:rsid w:val="009C5EC5"/>
    <w:rsid w:val="009C786C"/>
    <w:rsid w:val="009D0228"/>
    <w:rsid w:val="009D0573"/>
    <w:rsid w:val="009D1169"/>
    <w:rsid w:val="009D4381"/>
    <w:rsid w:val="009D5C55"/>
    <w:rsid w:val="009E1176"/>
    <w:rsid w:val="009E6804"/>
    <w:rsid w:val="009F117B"/>
    <w:rsid w:val="009F1DDE"/>
    <w:rsid w:val="009F2B27"/>
    <w:rsid w:val="009F3A43"/>
    <w:rsid w:val="009F3BB4"/>
    <w:rsid w:val="009F4E21"/>
    <w:rsid w:val="009F4FD6"/>
    <w:rsid w:val="009F6095"/>
    <w:rsid w:val="00A001E5"/>
    <w:rsid w:val="00A0054B"/>
    <w:rsid w:val="00A00D4C"/>
    <w:rsid w:val="00A0110A"/>
    <w:rsid w:val="00A02AF4"/>
    <w:rsid w:val="00A0668A"/>
    <w:rsid w:val="00A069C4"/>
    <w:rsid w:val="00A07754"/>
    <w:rsid w:val="00A103A6"/>
    <w:rsid w:val="00A11088"/>
    <w:rsid w:val="00A118B0"/>
    <w:rsid w:val="00A123B6"/>
    <w:rsid w:val="00A13301"/>
    <w:rsid w:val="00A14308"/>
    <w:rsid w:val="00A16810"/>
    <w:rsid w:val="00A1694C"/>
    <w:rsid w:val="00A22E40"/>
    <w:rsid w:val="00A23D0A"/>
    <w:rsid w:val="00A246F8"/>
    <w:rsid w:val="00A24DBE"/>
    <w:rsid w:val="00A2551C"/>
    <w:rsid w:val="00A2569C"/>
    <w:rsid w:val="00A25F77"/>
    <w:rsid w:val="00A30CCA"/>
    <w:rsid w:val="00A31043"/>
    <w:rsid w:val="00A31A16"/>
    <w:rsid w:val="00A32766"/>
    <w:rsid w:val="00A3284D"/>
    <w:rsid w:val="00A329C6"/>
    <w:rsid w:val="00A33A48"/>
    <w:rsid w:val="00A3631E"/>
    <w:rsid w:val="00A379C1"/>
    <w:rsid w:val="00A40C3E"/>
    <w:rsid w:val="00A411B6"/>
    <w:rsid w:val="00A42B31"/>
    <w:rsid w:val="00A46460"/>
    <w:rsid w:val="00A52200"/>
    <w:rsid w:val="00A52432"/>
    <w:rsid w:val="00A529CB"/>
    <w:rsid w:val="00A535A5"/>
    <w:rsid w:val="00A54B00"/>
    <w:rsid w:val="00A554E4"/>
    <w:rsid w:val="00A55893"/>
    <w:rsid w:val="00A57134"/>
    <w:rsid w:val="00A600B5"/>
    <w:rsid w:val="00A60B64"/>
    <w:rsid w:val="00A63071"/>
    <w:rsid w:val="00A645CF"/>
    <w:rsid w:val="00A65B7F"/>
    <w:rsid w:val="00A66C82"/>
    <w:rsid w:val="00A7125E"/>
    <w:rsid w:val="00A738C1"/>
    <w:rsid w:val="00A73E92"/>
    <w:rsid w:val="00A74778"/>
    <w:rsid w:val="00A74FE9"/>
    <w:rsid w:val="00A75D21"/>
    <w:rsid w:val="00A83559"/>
    <w:rsid w:val="00A8385B"/>
    <w:rsid w:val="00A844E7"/>
    <w:rsid w:val="00A85579"/>
    <w:rsid w:val="00A855CD"/>
    <w:rsid w:val="00A901C8"/>
    <w:rsid w:val="00A91632"/>
    <w:rsid w:val="00A92E5F"/>
    <w:rsid w:val="00A941DA"/>
    <w:rsid w:val="00A94E62"/>
    <w:rsid w:val="00A9561C"/>
    <w:rsid w:val="00A95B30"/>
    <w:rsid w:val="00A97BC0"/>
    <w:rsid w:val="00AA1A68"/>
    <w:rsid w:val="00AA28C9"/>
    <w:rsid w:val="00AA2997"/>
    <w:rsid w:val="00AA7977"/>
    <w:rsid w:val="00AB0307"/>
    <w:rsid w:val="00AB0C4A"/>
    <w:rsid w:val="00AB327B"/>
    <w:rsid w:val="00AB36D9"/>
    <w:rsid w:val="00AB4A58"/>
    <w:rsid w:val="00AB4DE7"/>
    <w:rsid w:val="00AB514D"/>
    <w:rsid w:val="00AB619C"/>
    <w:rsid w:val="00AB626E"/>
    <w:rsid w:val="00AB6F4C"/>
    <w:rsid w:val="00AB737D"/>
    <w:rsid w:val="00AC054B"/>
    <w:rsid w:val="00AC1156"/>
    <w:rsid w:val="00AC12A6"/>
    <w:rsid w:val="00AC2055"/>
    <w:rsid w:val="00AC4FA4"/>
    <w:rsid w:val="00AC54CA"/>
    <w:rsid w:val="00AD2848"/>
    <w:rsid w:val="00AD2A9F"/>
    <w:rsid w:val="00AD3070"/>
    <w:rsid w:val="00AD3ACD"/>
    <w:rsid w:val="00AD3EF8"/>
    <w:rsid w:val="00AD43BD"/>
    <w:rsid w:val="00AD44E9"/>
    <w:rsid w:val="00AD582A"/>
    <w:rsid w:val="00AD642A"/>
    <w:rsid w:val="00AD79C1"/>
    <w:rsid w:val="00AE42E7"/>
    <w:rsid w:val="00AE616A"/>
    <w:rsid w:val="00AE6AEC"/>
    <w:rsid w:val="00AF05AA"/>
    <w:rsid w:val="00AF1A30"/>
    <w:rsid w:val="00AF2CF0"/>
    <w:rsid w:val="00AF3CC6"/>
    <w:rsid w:val="00AF50EA"/>
    <w:rsid w:val="00AF6893"/>
    <w:rsid w:val="00B050AC"/>
    <w:rsid w:val="00B06DB3"/>
    <w:rsid w:val="00B073C5"/>
    <w:rsid w:val="00B0792C"/>
    <w:rsid w:val="00B103CB"/>
    <w:rsid w:val="00B109BE"/>
    <w:rsid w:val="00B10CD6"/>
    <w:rsid w:val="00B11475"/>
    <w:rsid w:val="00B118B9"/>
    <w:rsid w:val="00B12B26"/>
    <w:rsid w:val="00B12B64"/>
    <w:rsid w:val="00B13CB0"/>
    <w:rsid w:val="00B1579C"/>
    <w:rsid w:val="00B205BB"/>
    <w:rsid w:val="00B20638"/>
    <w:rsid w:val="00B218D2"/>
    <w:rsid w:val="00B2317A"/>
    <w:rsid w:val="00B2513E"/>
    <w:rsid w:val="00B26F62"/>
    <w:rsid w:val="00B300CA"/>
    <w:rsid w:val="00B327C7"/>
    <w:rsid w:val="00B330E5"/>
    <w:rsid w:val="00B3418E"/>
    <w:rsid w:val="00B34B1B"/>
    <w:rsid w:val="00B35F0D"/>
    <w:rsid w:val="00B36158"/>
    <w:rsid w:val="00B41C2D"/>
    <w:rsid w:val="00B4251F"/>
    <w:rsid w:val="00B4325B"/>
    <w:rsid w:val="00B43F08"/>
    <w:rsid w:val="00B473A0"/>
    <w:rsid w:val="00B474F0"/>
    <w:rsid w:val="00B47FCB"/>
    <w:rsid w:val="00B52F8D"/>
    <w:rsid w:val="00B535AA"/>
    <w:rsid w:val="00B55215"/>
    <w:rsid w:val="00B55E42"/>
    <w:rsid w:val="00B55EA5"/>
    <w:rsid w:val="00B56553"/>
    <w:rsid w:val="00B61FDA"/>
    <w:rsid w:val="00B64478"/>
    <w:rsid w:val="00B64D7D"/>
    <w:rsid w:val="00B65F12"/>
    <w:rsid w:val="00B67926"/>
    <w:rsid w:val="00B71A09"/>
    <w:rsid w:val="00B728DE"/>
    <w:rsid w:val="00B7311A"/>
    <w:rsid w:val="00B73290"/>
    <w:rsid w:val="00B745D1"/>
    <w:rsid w:val="00B7652D"/>
    <w:rsid w:val="00B76A41"/>
    <w:rsid w:val="00B81B27"/>
    <w:rsid w:val="00B83653"/>
    <w:rsid w:val="00B839FD"/>
    <w:rsid w:val="00B83D6B"/>
    <w:rsid w:val="00B8544A"/>
    <w:rsid w:val="00B86149"/>
    <w:rsid w:val="00B86F7A"/>
    <w:rsid w:val="00B87131"/>
    <w:rsid w:val="00B878D8"/>
    <w:rsid w:val="00B90E5D"/>
    <w:rsid w:val="00B91A73"/>
    <w:rsid w:val="00B9264B"/>
    <w:rsid w:val="00B93B1E"/>
    <w:rsid w:val="00B94036"/>
    <w:rsid w:val="00B95725"/>
    <w:rsid w:val="00B9727F"/>
    <w:rsid w:val="00BA02FC"/>
    <w:rsid w:val="00BA0A95"/>
    <w:rsid w:val="00BA3844"/>
    <w:rsid w:val="00BA3DF9"/>
    <w:rsid w:val="00BA4240"/>
    <w:rsid w:val="00BA5039"/>
    <w:rsid w:val="00BA5925"/>
    <w:rsid w:val="00BA5A19"/>
    <w:rsid w:val="00BA7A22"/>
    <w:rsid w:val="00BB06B9"/>
    <w:rsid w:val="00BB089D"/>
    <w:rsid w:val="00BB0A57"/>
    <w:rsid w:val="00BB1912"/>
    <w:rsid w:val="00BB53B5"/>
    <w:rsid w:val="00BB799B"/>
    <w:rsid w:val="00BB7F7C"/>
    <w:rsid w:val="00BC0F1F"/>
    <w:rsid w:val="00BC1AD8"/>
    <w:rsid w:val="00BC4211"/>
    <w:rsid w:val="00BC4BD9"/>
    <w:rsid w:val="00BC4BDA"/>
    <w:rsid w:val="00BC5C5E"/>
    <w:rsid w:val="00BD183E"/>
    <w:rsid w:val="00BD4AD3"/>
    <w:rsid w:val="00BD4E93"/>
    <w:rsid w:val="00BD5377"/>
    <w:rsid w:val="00BD5C7C"/>
    <w:rsid w:val="00BD5E52"/>
    <w:rsid w:val="00BD7680"/>
    <w:rsid w:val="00BE126C"/>
    <w:rsid w:val="00BE6BDB"/>
    <w:rsid w:val="00BF1974"/>
    <w:rsid w:val="00BF2E82"/>
    <w:rsid w:val="00BF45F7"/>
    <w:rsid w:val="00BF554F"/>
    <w:rsid w:val="00BF5741"/>
    <w:rsid w:val="00BF7403"/>
    <w:rsid w:val="00C00EFF"/>
    <w:rsid w:val="00C0476A"/>
    <w:rsid w:val="00C0540B"/>
    <w:rsid w:val="00C05F0C"/>
    <w:rsid w:val="00C07B66"/>
    <w:rsid w:val="00C07CAE"/>
    <w:rsid w:val="00C12D15"/>
    <w:rsid w:val="00C13558"/>
    <w:rsid w:val="00C137EA"/>
    <w:rsid w:val="00C14936"/>
    <w:rsid w:val="00C2010E"/>
    <w:rsid w:val="00C2033F"/>
    <w:rsid w:val="00C20E5D"/>
    <w:rsid w:val="00C20F0F"/>
    <w:rsid w:val="00C244FA"/>
    <w:rsid w:val="00C24EEC"/>
    <w:rsid w:val="00C25FEF"/>
    <w:rsid w:val="00C27989"/>
    <w:rsid w:val="00C309CB"/>
    <w:rsid w:val="00C30FC4"/>
    <w:rsid w:val="00C33810"/>
    <w:rsid w:val="00C35108"/>
    <w:rsid w:val="00C36D75"/>
    <w:rsid w:val="00C373DA"/>
    <w:rsid w:val="00C41DAA"/>
    <w:rsid w:val="00C44398"/>
    <w:rsid w:val="00C45EB9"/>
    <w:rsid w:val="00C4612A"/>
    <w:rsid w:val="00C47B14"/>
    <w:rsid w:val="00C47C67"/>
    <w:rsid w:val="00C505A4"/>
    <w:rsid w:val="00C5060A"/>
    <w:rsid w:val="00C51724"/>
    <w:rsid w:val="00C51892"/>
    <w:rsid w:val="00C52156"/>
    <w:rsid w:val="00C546AA"/>
    <w:rsid w:val="00C54D8A"/>
    <w:rsid w:val="00C557A3"/>
    <w:rsid w:val="00C5581B"/>
    <w:rsid w:val="00C5596C"/>
    <w:rsid w:val="00C56575"/>
    <w:rsid w:val="00C568B1"/>
    <w:rsid w:val="00C5751B"/>
    <w:rsid w:val="00C63955"/>
    <w:rsid w:val="00C65EDB"/>
    <w:rsid w:val="00C671CE"/>
    <w:rsid w:val="00C67D4D"/>
    <w:rsid w:val="00C7047A"/>
    <w:rsid w:val="00C70BBE"/>
    <w:rsid w:val="00C71EFD"/>
    <w:rsid w:val="00C77AA7"/>
    <w:rsid w:val="00C806B0"/>
    <w:rsid w:val="00C834A7"/>
    <w:rsid w:val="00C835C3"/>
    <w:rsid w:val="00C839E9"/>
    <w:rsid w:val="00C84175"/>
    <w:rsid w:val="00C84CB2"/>
    <w:rsid w:val="00C85673"/>
    <w:rsid w:val="00C870F4"/>
    <w:rsid w:val="00C8724D"/>
    <w:rsid w:val="00C872EB"/>
    <w:rsid w:val="00C90278"/>
    <w:rsid w:val="00C90A53"/>
    <w:rsid w:val="00C918D4"/>
    <w:rsid w:val="00C923F2"/>
    <w:rsid w:val="00C937E2"/>
    <w:rsid w:val="00C939FC"/>
    <w:rsid w:val="00C96509"/>
    <w:rsid w:val="00CA006C"/>
    <w:rsid w:val="00CA06C3"/>
    <w:rsid w:val="00CA07AE"/>
    <w:rsid w:val="00CA144C"/>
    <w:rsid w:val="00CA18D3"/>
    <w:rsid w:val="00CA1A6B"/>
    <w:rsid w:val="00CA2465"/>
    <w:rsid w:val="00CA2991"/>
    <w:rsid w:val="00CA6416"/>
    <w:rsid w:val="00CA6768"/>
    <w:rsid w:val="00CA75E8"/>
    <w:rsid w:val="00CB06D5"/>
    <w:rsid w:val="00CB2FDA"/>
    <w:rsid w:val="00CB3189"/>
    <w:rsid w:val="00CB33F0"/>
    <w:rsid w:val="00CB3850"/>
    <w:rsid w:val="00CB497A"/>
    <w:rsid w:val="00CC4787"/>
    <w:rsid w:val="00CC7ABE"/>
    <w:rsid w:val="00CC7B28"/>
    <w:rsid w:val="00CD14C0"/>
    <w:rsid w:val="00CD2EAD"/>
    <w:rsid w:val="00CD3442"/>
    <w:rsid w:val="00CD365A"/>
    <w:rsid w:val="00CD3A21"/>
    <w:rsid w:val="00CD55C1"/>
    <w:rsid w:val="00CD566A"/>
    <w:rsid w:val="00CD59BD"/>
    <w:rsid w:val="00CD70F1"/>
    <w:rsid w:val="00CE1D64"/>
    <w:rsid w:val="00CE2B58"/>
    <w:rsid w:val="00CE3394"/>
    <w:rsid w:val="00CE4E88"/>
    <w:rsid w:val="00CE6E7F"/>
    <w:rsid w:val="00CF13C5"/>
    <w:rsid w:val="00CF31EA"/>
    <w:rsid w:val="00CF4740"/>
    <w:rsid w:val="00CF4FD6"/>
    <w:rsid w:val="00CF5E60"/>
    <w:rsid w:val="00CF5EE8"/>
    <w:rsid w:val="00D00FA8"/>
    <w:rsid w:val="00D023EE"/>
    <w:rsid w:val="00D10328"/>
    <w:rsid w:val="00D110BD"/>
    <w:rsid w:val="00D1254C"/>
    <w:rsid w:val="00D148BC"/>
    <w:rsid w:val="00D15D82"/>
    <w:rsid w:val="00D166EC"/>
    <w:rsid w:val="00D242C9"/>
    <w:rsid w:val="00D247CD"/>
    <w:rsid w:val="00D26771"/>
    <w:rsid w:val="00D26E84"/>
    <w:rsid w:val="00D26E97"/>
    <w:rsid w:val="00D30603"/>
    <w:rsid w:val="00D31196"/>
    <w:rsid w:val="00D35ED1"/>
    <w:rsid w:val="00D4029E"/>
    <w:rsid w:val="00D40F96"/>
    <w:rsid w:val="00D43BF2"/>
    <w:rsid w:val="00D44E76"/>
    <w:rsid w:val="00D4599F"/>
    <w:rsid w:val="00D45B8C"/>
    <w:rsid w:val="00D4628F"/>
    <w:rsid w:val="00D4782A"/>
    <w:rsid w:val="00D50D73"/>
    <w:rsid w:val="00D54BD9"/>
    <w:rsid w:val="00D55ECE"/>
    <w:rsid w:val="00D56936"/>
    <w:rsid w:val="00D6131B"/>
    <w:rsid w:val="00D62E64"/>
    <w:rsid w:val="00D636EB"/>
    <w:rsid w:val="00D662C1"/>
    <w:rsid w:val="00D71A5B"/>
    <w:rsid w:val="00D71D4C"/>
    <w:rsid w:val="00D74EE8"/>
    <w:rsid w:val="00D7565C"/>
    <w:rsid w:val="00D75C68"/>
    <w:rsid w:val="00D86A46"/>
    <w:rsid w:val="00D87C3D"/>
    <w:rsid w:val="00D94199"/>
    <w:rsid w:val="00D9564F"/>
    <w:rsid w:val="00D96FE4"/>
    <w:rsid w:val="00D97DFD"/>
    <w:rsid w:val="00DA39FF"/>
    <w:rsid w:val="00DA4096"/>
    <w:rsid w:val="00DA46EE"/>
    <w:rsid w:val="00DA62D3"/>
    <w:rsid w:val="00DA6EF1"/>
    <w:rsid w:val="00DB029E"/>
    <w:rsid w:val="00DB0750"/>
    <w:rsid w:val="00DB17EF"/>
    <w:rsid w:val="00DB1979"/>
    <w:rsid w:val="00DB1FCE"/>
    <w:rsid w:val="00DB3538"/>
    <w:rsid w:val="00DB3E2B"/>
    <w:rsid w:val="00DB5228"/>
    <w:rsid w:val="00DC0441"/>
    <w:rsid w:val="00DC214D"/>
    <w:rsid w:val="00DC4B66"/>
    <w:rsid w:val="00DC6809"/>
    <w:rsid w:val="00DD0128"/>
    <w:rsid w:val="00DD1C59"/>
    <w:rsid w:val="00DD53ED"/>
    <w:rsid w:val="00DD78CF"/>
    <w:rsid w:val="00DE076A"/>
    <w:rsid w:val="00DE164A"/>
    <w:rsid w:val="00DF10E9"/>
    <w:rsid w:val="00DF41FD"/>
    <w:rsid w:val="00DF455F"/>
    <w:rsid w:val="00DF7805"/>
    <w:rsid w:val="00DF79EC"/>
    <w:rsid w:val="00E001B5"/>
    <w:rsid w:val="00E025DA"/>
    <w:rsid w:val="00E0560A"/>
    <w:rsid w:val="00E05655"/>
    <w:rsid w:val="00E06376"/>
    <w:rsid w:val="00E07BBD"/>
    <w:rsid w:val="00E1012C"/>
    <w:rsid w:val="00E10755"/>
    <w:rsid w:val="00E10F0D"/>
    <w:rsid w:val="00E15A93"/>
    <w:rsid w:val="00E15BFB"/>
    <w:rsid w:val="00E17AFA"/>
    <w:rsid w:val="00E21D23"/>
    <w:rsid w:val="00E2410B"/>
    <w:rsid w:val="00E25F34"/>
    <w:rsid w:val="00E339D9"/>
    <w:rsid w:val="00E3401B"/>
    <w:rsid w:val="00E3447B"/>
    <w:rsid w:val="00E35AB9"/>
    <w:rsid w:val="00E36D26"/>
    <w:rsid w:val="00E37BBE"/>
    <w:rsid w:val="00E41560"/>
    <w:rsid w:val="00E42344"/>
    <w:rsid w:val="00E4242C"/>
    <w:rsid w:val="00E443EF"/>
    <w:rsid w:val="00E4509E"/>
    <w:rsid w:val="00E4690D"/>
    <w:rsid w:val="00E46A79"/>
    <w:rsid w:val="00E46DE9"/>
    <w:rsid w:val="00E47958"/>
    <w:rsid w:val="00E50822"/>
    <w:rsid w:val="00E508CA"/>
    <w:rsid w:val="00E5171E"/>
    <w:rsid w:val="00E52ECC"/>
    <w:rsid w:val="00E53D81"/>
    <w:rsid w:val="00E56A1E"/>
    <w:rsid w:val="00E60552"/>
    <w:rsid w:val="00E624EB"/>
    <w:rsid w:val="00E63921"/>
    <w:rsid w:val="00E647B9"/>
    <w:rsid w:val="00E71090"/>
    <w:rsid w:val="00E71333"/>
    <w:rsid w:val="00E73B2E"/>
    <w:rsid w:val="00E743F2"/>
    <w:rsid w:val="00E758B3"/>
    <w:rsid w:val="00E76F4C"/>
    <w:rsid w:val="00E7703C"/>
    <w:rsid w:val="00E77666"/>
    <w:rsid w:val="00E812D6"/>
    <w:rsid w:val="00E8172D"/>
    <w:rsid w:val="00E81C9A"/>
    <w:rsid w:val="00E8426F"/>
    <w:rsid w:val="00E84612"/>
    <w:rsid w:val="00E84AB3"/>
    <w:rsid w:val="00E8554F"/>
    <w:rsid w:val="00E85FB2"/>
    <w:rsid w:val="00E86659"/>
    <w:rsid w:val="00E86E73"/>
    <w:rsid w:val="00E87D45"/>
    <w:rsid w:val="00E916E7"/>
    <w:rsid w:val="00E918D5"/>
    <w:rsid w:val="00E91FFD"/>
    <w:rsid w:val="00E9386B"/>
    <w:rsid w:val="00E95412"/>
    <w:rsid w:val="00E9552E"/>
    <w:rsid w:val="00E95E56"/>
    <w:rsid w:val="00E95ED5"/>
    <w:rsid w:val="00E96F80"/>
    <w:rsid w:val="00EA3F24"/>
    <w:rsid w:val="00EA5744"/>
    <w:rsid w:val="00EA5EE2"/>
    <w:rsid w:val="00EA6D47"/>
    <w:rsid w:val="00EA72C9"/>
    <w:rsid w:val="00EB0A0A"/>
    <w:rsid w:val="00EB297C"/>
    <w:rsid w:val="00EB309F"/>
    <w:rsid w:val="00EB676D"/>
    <w:rsid w:val="00EB7A24"/>
    <w:rsid w:val="00EC17FF"/>
    <w:rsid w:val="00EC29A4"/>
    <w:rsid w:val="00EC2B2C"/>
    <w:rsid w:val="00EC2E2B"/>
    <w:rsid w:val="00EC3A10"/>
    <w:rsid w:val="00EC3D33"/>
    <w:rsid w:val="00EC4E56"/>
    <w:rsid w:val="00EC68C3"/>
    <w:rsid w:val="00ED1AC8"/>
    <w:rsid w:val="00ED1ED3"/>
    <w:rsid w:val="00ED28D4"/>
    <w:rsid w:val="00ED5BE5"/>
    <w:rsid w:val="00EE096B"/>
    <w:rsid w:val="00EE1047"/>
    <w:rsid w:val="00EE3663"/>
    <w:rsid w:val="00EE5A42"/>
    <w:rsid w:val="00EF2B5B"/>
    <w:rsid w:val="00EF5FE5"/>
    <w:rsid w:val="00EF6047"/>
    <w:rsid w:val="00EF74CD"/>
    <w:rsid w:val="00F02D3D"/>
    <w:rsid w:val="00F03ADD"/>
    <w:rsid w:val="00F04F22"/>
    <w:rsid w:val="00F06653"/>
    <w:rsid w:val="00F06A0E"/>
    <w:rsid w:val="00F073DF"/>
    <w:rsid w:val="00F12535"/>
    <w:rsid w:val="00F12F2D"/>
    <w:rsid w:val="00F13A76"/>
    <w:rsid w:val="00F14D6F"/>
    <w:rsid w:val="00F14EBA"/>
    <w:rsid w:val="00F15E06"/>
    <w:rsid w:val="00F2229E"/>
    <w:rsid w:val="00F2423A"/>
    <w:rsid w:val="00F25A78"/>
    <w:rsid w:val="00F25F0B"/>
    <w:rsid w:val="00F26EA5"/>
    <w:rsid w:val="00F26FA2"/>
    <w:rsid w:val="00F316EA"/>
    <w:rsid w:val="00F3357A"/>
    <w:rsid w:val="00F34422"/>
    <w:rsid w:val="00F40C0D"/>
    <w:rsid w:val="00F4127E"/>
    <w:rsid w:val="00F42496"/>
    <w:rsid w:val="00F428BB"/>
    <w:rsid w:val="00F47865"/>
    <w:rsid w:val="00F56200"/>
    <w:rsid w:val="00F6041C"/>
    <w:rsid w:val="00F6372D"/>
    <w:rsid w:val="00F63EFF"/>
    <w:rsid w:val="00F6430D"/>
    <w:rsid w:val="00F65299"/>
    <w:rsid w:val="00F658B1"/>
    <w:rsid w:val="00F66BDE"/>
    <w:rsid w:val="00F674F2"/>
    <w:rsid w:val="00F67A84"/>
    <w:rsid w:val="00F70B44"/>
    <w:rsid w:val="00F731A0"/>
    <w:rsid w:val="00F74224"/>
    <w:rsid w:val="00F7501D"/>
    <w:rsid w:val="00F76D97"/>
    <w:rsid w:val="00F76EC7"/>
    <w:rsid w:val="00F83AF1"/>
    <w:rsid w:val="00F84B6B"/>
    <w:rsid w:val="00F84EEF"/>
    <w:rsid w:val="00F92154"/>
    <w:rsid w:val="00F93299"/>
    <w:rsid w:val="00F97681"/>
    <w:rsid w:val="00FA08E5"/>
    <w:rsid w:val="00FA188B"/>
    <w:rsid w:val="00FA1B1E"/>
    <w:rsid w:val="00FA32E1"/>
    <w:rsid w:val="00FA37E7"/>
    <w:rsid w:val="00FA548A"/>
    <w:rsid w:val="00FA730D"/>
    <w:rsid w:val="00FB0CB1"/>
    <w:rsid w:val="00FB1244"/>
    <w:rsid w:val="00FB15D0"/>
    <w:rsid w:val="00FB18AF"/>
    <w:rsid w:val="00FB3427"/>
    <w:rsid w:val="00FB365D"/>
    <w:rsid w:val="00FB4213"/>
    <w:rsid w:val="00FB6DB9"/>
    <w:rsid w:val="00FC00C1"/>
    <w:rsid w:val="00FC01F5"/>
    <w:rsid w:val="00FC1BA0"/>
    <w:rsid w:val="00FC2F86"/>
    <w:rsid w:val="00FC442F"/>
    <w:rsid w:val="00FC5141"/>
    <w:rsid w:val="00FC61CC"/>
    <w:rsid w:val="00FC7913"/>
    <w:rsid w:val="00FD0E36"/>
    <w:rsid w:val="00FD2805"/>
    <w:rsid w:val="00FD49E6"/>
    <w:rsid w:val="00FD527E"/>
    <w:rsid w:val="00FD57F5"/>
    <w:rsid w:val="00FD5BE4"/>
    <w:rsid w:val="00FD6F57"/>
    <w:rsid w:val="00FE28E6"/>
    <w:rsid w:val="00FE29EF"/>
    <w:rsid w:val="00FE449F"/>
    <w:rsid w:val="00FE5E35"/>
    <w:rsid w:val="00FE7602"/>
    <w:rsid w:val="00FE796D"/>
    <w:rsid w:val="00FF1031"/>
    <w:rsid w:val="00FF1B04"/>
    <w:rsid w:val="010C1377"/>
    <w:rsid w:val="01123544"/>
    <w:rsid w:val="012A252B"/>
    <w:rsid w:val="0141578C"/>
    <w:rsid w:val="014D4093"/>
    <w:rsid w:val="01535641"/>
    <w:rsid w:val="015D4B1F"/>
    <w:rsid w:val="0176576D"/>
    <w:rsid w:val="01791835"/>
    <w:rsid w:val="017B5653"/>
    <w:rsid w:val="0194057A"/>
    <w:rsid w:val="01B46E8A"/>
    <w:rsid w:val="01C15C06"/>
    <w:rsid w:val="01C300DA"/>
    <w:rsid w:val="01C41B53"/>
    <w:rsid w:val="01C64ACF"/>
    <w:rsid w:val="01E551E9"/>
    <w:rsid w:val="01E766F6"/>
    <w:rsid w:val="01EF3192"/>
    <w:rsid w:val="01F86CD9"/>
    <w:rsid w:val="02076417"/>
    <w:rsid w:val="020C17A7"/>
    <w:rsid w:val="026F61F9"/>
    <w:rsid w:val="0272716F"/>
    <w:rsid w:val="02A10259"/>
    <w:rsid w:val="02B207CE"/>
    <w:rsid w:val="02BA04FC"/>
    <w:rsid w:val="02BA21E0"/>
    <w:rsid w:val="02D10125"/>
    <w:rsid w:val="02E4770B"/>
    <w:rsid w:val="02E73BD5"/>
    <w:rsid w:val="02EA2204"/>
    <w:rsid w:val="02EB312A"/>
    <w:rsid w:val="02FF33E2"/>
    <w:rsid w:val="032F5F91"/>
    <w:rsid w:val="0333621E"/>
    <w:rsid w:val="033979F3"/>
    <w:rsid w:val="033C54C0"/>
    <w:rsid w:val="034145A4"/>
    <w:rsid w:val="034569B1"/>
    <w:rsid w:val="03461309"/>
    <w:rsid w:val="035362F2"/>
    <w:rsid w:val="037A7EBE"/>
    <w:rsid w:val="03837A7C"/>
    <w:rsid w:val="038A7E04"/>
    <w:rsid w:val="039E4306"/>
    <w:rsid w:val="03B06265"/>
    <w:rsid w:val="03BB34FE"/>
    <w:rsid w:val="03D51A15"/>
    <w:rsid w:val="03F6554E"/>
    <w:rsid w:val="03FB3876"/>
    <w:rsid w:val="04073153"/>
    <w:rsid w:val="040902DF"/>
    <w:rsid w:val="040A69C3"/>
    <w:rsid w:val="04181046"/>
    <w:rsid w:val="041B1313"/>
    <w:rsid w:val="043E5BF1"/>
    <w:rsid w:val="04463395"/>
    <w:rsid w:val="045A3333"/>
    <w:rsid w:val="045D5EBD"/>
    <w:rsid w:val="04622A2D"/>
    <w:rsid w:val="04672FC5"/>
    <w:rsid w:val="047574C4"/>
    <w:rsid w:val="04992915"/>
    <w:rsid w:val="04A20CA3"/>
    <w:rsid w:val="04B356AB"/>
    <w:rsid w:val="04BE032E"/>
    <w:rsid w:val="04CC7C98"/>
    <w:rsid w:val="04DD3884"/>
    <w:rsid w:val="04EC57E3"/>
    <w:rsid w:val="050370BF"/>
    <w:rsid w:val="05177739"/>
    <w:rsid w:val="05332BEB"/>
    <w:rsid w:val="053733D5"/>
    <w:rsid w:val="053A1B77"/>
    <w:rsid w:val="053C2588"/>
    <w:rsid w:val="05590520"/>
    <w:rsid w:val="055F35B6"/>
    <w:rsid w:val="056449C7"/>
    <w:rsid w:val="05657034"/>
    <w:rsid w:val="056963AC"/>
    <w:rsid w:val="05750484"/>
    <w:rsid w:val="057E0E5B"/>
    <w:rsid w:val="058F1FAD"/>
    <w:rsid w:val="05930E22"/>
    <w:rsid w:val="059835EF"/>
    <w:rsid w:val="059F07DE"/>
    <w:rsid w:val="05A470D3"/>
    <w:rsid w:val="05A608CB"/>
    <w:rsid w:val="05AA03FD"/>
    <w:rsid w:val="05AF7ABD"/>
    <w:rsid w:val="05B241B1"/>
    <w:rsid w:val="05BD610A"/>
    <w:rsid w:val="05E603C1"/>
    <w:rsid w:val="05EB3604"/>
    <w:rsid w:val="05ED51DA"/>
    <w:rsid w:val="05EE1573"/>
    <w:rsid w:val="05FB2ECE"/>
    <w:rsid w:val="05FF7698"/>
    <w:rsid w:val="06033074"/>
    <w:rsid w:val="060C4B01"/>
    <w:rsid w:val="06103DC4"/>
    <w:rsid w:val="06130908"/>
    <w:rsid w:val="0627193B"/>
    <w:rsid w:val="0637632A"/>
    <w:rsid w:val="063B0AE7"/>
    <w:rsid w:val="064614D7"/>
    <w:rsid w:val="06491A52"/>
    <w:rsid w:val="06646848"/>
    <w:rsid w:val="06652460"/>
    <w:rsid w:val="067B4C21"/>
    <w:rsid w:val="067E2450"/>
    <w:rsid w:val="06922FCA"/>
    <w:rsid w:val="0693484E"/>
    <w:rsid w:val="06987C20"/>
    <w:rsid w:val="06B43B71"/>
    <w:rsid w:val="06B757D2"/>
    <w:rsid w:val="06CD1597"/>
    <w:rsid w:val="06ED24F4"/>
    <w:rsid w:val="06FB4DCD"/>
    <w:rsid w:val="06FE4684"/>
    <w:rsid w:val="070950A3"/>
    <w:rsid w:val="070F5ACF"/>
    <w:rsid w:val="072543C4"/>
    <w:rsid w:val="072A4ED9"/>
    <w:rsid w:val="07374935"/>
    <w:rsid w:val="073F4DE0"/>
    <w:rsid w:val="07662C33"/>
    <w:rsid w:val="076C5BF5"/>
    <w:rsid w:val="0778649D"/>
    <w:rsid w:val="0781033A"/>
    <w:rsid w:val="07945A7A"/>
    <w:rsid w:val="07981961"/>
    <w:rsid w:val="079A29DA"/>
    <w:rsid w:val="079D3032"/>
    <w:rsid w:val="07B777AC"/>
    <w:rsid w:val="07B8645D"/>
    <w:rsid w:val="07C9793D"/>
    <w:rsid w:val="07CE3BC8"/>
    <w:rsid w:val="07D03410"/>
    <w:rsid w:val="07D22041"/>
    <w:rsid w:val="07D81A7E"/>
    <w:rsid w:val="07E15254"/>
    <w:rsid w:val="07F905A2"/>
    <w:rsid w:val="07FE31D6"/>
    <w:rsid w:val="081B78C6"/>
    <w:rsid w:val="081E75B7"/>
    <w:rsid w:val="082779ED"/>
    <w:rsid w:val="0847408F"/>
    <w:rsid w:val="085832BB"/>
    <w:rsid w:val="086E3067"/>
    <w:rsid w:val="087B1DEB"/>
    <w:rsid w:val="087C3499"/>
    <w:rsid w:val="08831A45"/>
    <w:rsid w:val="0887071D"/>
    <w:rsid w:val="08896EDA"/>
    <w:rsid w:val="088A6C99"/>
    <w:rsid w:val="08940E1C"/>
    <w:rsid w:val="089F4E98"/>
    <w:rsid w:val="08A93A49"/>
    <w:rsid w:val="08CC7AC6"/>
    <w:rsid w:val="08CF3399"/>
    <w:rsid w:val="08E90FB9"/>
    <w:rsid w:val="08EB1A30"/>
    <w:rsid w:val="08EC2B29"/>
    <w:rsid w:val="08F43AA3"/>
    <w:rsid w:val="08FE64D7"/>
    <w:rsid w:val="09023F99"/>
    <w:rsid w:val="090A4109"/>
    <w:rsid w:val="091865A5"/>
    <w:rsid w:val="09196B94"/>
    <w:rsid w:val="09475DB2"/>
    <w:rsid w:val="09545903"/>
    <w:rsid w:val="095E395B"/>
    <w:rsid w:val="095F04D8"/>
    <w:rsid w:val="096D16FC"/>
    <w:rsid w:val="0970678D"/>
    <w:rsid w:val="09740388"/>
    <w:rsid w:val="09754C6E"/>
    <w:rsid w:val="09843735"/>
    <w:rsid w:val="0984577F"/>
    <w:rsid w:val="098976F6"/>
    <w:rsid w:val="098A5169"/>
    <w:rsid w:val="099F04B1"/>
    <w:rsid w:val="09B74D83"/>
    <w:rsid w:val="09BD33C3"/>
    <w:rsid w:val="09BD71EF"/>
    <w:rsid w:val="09D41855"/>
    <w:rsid w:val="09E667A5"/>
    <w:rsid w:val="0A0D3A65"/>
    <w:rsid w:val="0A3C1801"/>
    <w:rsid w:val="0A4E2602"/>
    <w:rsid w:val="0A6830AD"/>
    <w:rsid w:val="0A6B2911"/>
    <w:rsid w:val="0A7B0CE9"/>
    <w:rsid w:val="0A7E04E4"/>
    <w:rsid w:val="0A8D23D0"/>
    <w:rsid w:val="0A8E241B"/>
    <w:rsid w:val="0AA4718B"/>
    <w:rsid w:val="0AA61B6C"/>
    <w:rsid w:val="0AA70E4C"/>
    <w:rsid w:val="0AB760DA"/>
    <w:rsid w:val="0AB77CC4"/>
    <w:rsid w:val="0AC644A5"/>
    <w:rsid w:val="0AD90B52"/>
    <w:rsid w:val="0AE917B4"/>
    <w:rsid w:val="0AF35B05"/>
    <w:rsid w:val="0B0B64BF"/>
    <w:rsid w:val="0B1836C6"/>
    <w:rsid w:val="0B433A9C"/>
    <w:rsid w:val="0B4B00B8"/>
    <w:rsid w:val="0B4B45A4"/>
    <w:rsid w:val="0B547B19"/>
    <w:rsid w:val="0B5644F8"/>
    <w:rsid w:val="0B572585"/>
    <w:rsid w:val="0B685058"/>
    <w:rsid w:val="0B714D25"/>
    <w:rsid w:val="0B7810A8"/>
    <w:rsid w:val="0B7D08DB"/>
    <w:rsid w:val="0B801CCE"/>
    <w:rsid w:val="0B895C20"/>
    <w:rsid w:val="0B8A575B"/>
    <w:rsid w:val="0B8B0EBA"/>
    <w:rsid w:val="0BB17810"/>
    <w:rsid w:val="0BBF4139"/>
    <w:rsid w:val="0BC3615B"/>
    <w:rsid w:val="0BD14F70"/>
    <w:rsid w:val="0BD41E67"/>
    <w:rsid w:val="0BF17BD6"/>
    <w:rsid w:val="0BFC0E31"/>
    <w:rsid w:val="0BFD7BAB"/>
    <w:rsid w:val="0C0F7F28"/>
    <w:rsid w:val="0C1346A8"/>
    <w:rsid w:val="0C1E2D5D"/>
    <w:rsid w:val="0C2512EE"/>
    <w:rsid w:val="0C2E11EF"/>
    <w:rsid w:val="0C35761D"/>
    <w:rsid w:val="0C4B5666"/>
    <w:rsid w:val="0C5806CC"/>
    <w:rsid w:val="0C620909"/>
    <w:rsid w:val="0C696A07"/>
    <w:rsid w:val="0C6D33E8"/>
    <w:rsid w:val="0C7E6401"/>
    <w:rsid w:val="0C8F57C2"/>
    <w:rsid w:val="0C900B0B"/>
    <w:rsid w:val="0CAE2B5C"/>
    <w:rsid w:val="0CC7276E"/>
    <w:rsid w:val="0CDD39ED"/>
    <w:rsid w:val="0CE10603"/>
    <w:rsid w:val="0CE43E01"/>
    <w:rsid w:val="0CE700F5"/>
    <w:rsid w:val="0D0365E6"/>
    <w:rsid w:val="0D0B2526"/>
    <w:rsid w:val="0D12076A"/>
    <w:rsid w:val="0D1A1330"/>
    <w:rsid w:val="0D2202A8"/>
    <w:rsid w:val="0D245FBF"/>
    <w:rsid w:val="0D397F98"/>
    <w:rsid w:val="0D3C0680"/>
    <w:rsid w:val="0D446EE6"/>
    <w:rsid w:val="0D464F17"/>
    <w:rsid w:val="0D5C76CF"/>
    <w:rsid w:val="0D6002F5"/>
    <w:rsid w:val="0D6269AF"/>
    <w:rsid w:val="0D6671EC"/>
    <w:rsid w:val="0D6E688E"/>
    <w:rsid w:val="0D714319"/>
    <w:rsid w:val="0D732DC0"/>
    <w:rsid w:val="0D8D21A3"/>
    <w:rsid w:val="0D9D7C0A"/>
    <w:rsid w:val="0DAD4E1B"/>
    <w:rsid w:val="0DAE0D62"/>
    <w:rsid w:val="0DC97BD5"/>
    <w:rsid w:val="0DD56570"/>
    <w:rsid w:val="0DD8302A"/>
    <w:rsid w:val="0DDA7AA6"/>
    <w:rsid w:val="0DF209C9"/>
    <w:rsid w:val="0E09140F"/>
    <w:rsid w:val="0E197DBB"/>
    <w:rsid w:val="0E1B2529"/>
    <w:rsid w:val="0E367C5D"/>
    <w:rsid w:val="0E3A61BC"/>
    <w:rsid w:val="0E4922FF"/>
    <w:rsid w:val="0E4B4396"/>
    <w:rsid w:val="0E664FCA"/>
    <w:rsid w:val="0E6B77BE"/>
    <w:rsid w:val="0E934166"/>
    <w:rsid w:val="0EA63D16"/>
    <w:rsid w:val="0ECB6487"/>
    <w:rsid w:val="0EEF4F69"/>
    <w:rsid w:val="0EFA1DFB"/>
    <w:rsid w:val="0F017B0F"/>
    <w:rsid w:val="0F1F73C9"/>
    <w:rsid w:val="0F2C1ACB"/>
    <w:rsid w:val="0F335C0F"/>
    <w:rsid w:val="0F420884"/>
    <w:rsid w:val="0F47637C"/>
    <w:rsid w:val="0F4A513C"/>
    <w:rsid w:val="0F5349A1"/>
    <w:rsid w:val="0F555361"/>
    <w:rsid w:val="0F6812D4"/>
    <w:rsid w:val="0F726202"/>
    <w:rsid w:val="0F804F9C"/>
    <w:rsid w:val="0F8A7099"/>
    <w:rsid w:val="0F8F1401"/>
    <w:rsid w:val="0F973FC9"/>
    <w:rsid w:val="0F9D6428"/>
    <w:rsid w:val="0FA90F63"/>
    <w:rsid w:val="0FB9226F"/>
    <w:rsid w:val="0FF52AA9"/>
    <w:rsid w:val="0FFF0D3F"/>
    <w:rsid w:val="10016487"/>
    <w:rsid w:val="100325F1"/>
    <w:rsid w:val="102A409C"/>
    <w:rsid w:val="102A539F"/>
    <w:rsid w:val="104C1D6E"/>
    <w:rsid w:val="10557B41"/>
    <w:rsid w:val="106C5B3A"/>
    <w:rsid w:val="106C5CD7"/>
    <w:rsid w:val="10761F61"/>
    <w:rsid w:val="108772EE"/>
    <w:rsid w:val="109318A5"/>
    <w:rsid w:val="109A294A"/>
    <w:rsid w:val="10A738B1"/>
    <w:rsid w:val="10B33F16"/>
    <w:rsid w:val="10BA51C2"/>
    <w:rsid w:val="10CA1C08"/>
    <w:rsid w:val="10CD15E1"/>
    <w:rsid w:val="10D9649E"/>
    <w:rsid w:val="10EA5A3E"/>
    <w:rsid w:val="10EB0041"/>
    <w:rsid w:val="10F37650"/>
    <w:rsid w:val="11053E04"/>
    <w:rsid w:val="1108720C"/>
    <w:rsid w:val="11161CD0"/>
    <w:rsid w:val="115A5F77"/>
    <w:rsid w:val="117479F0"/>
    <w:rsid w:val="118E65BB"/>
    <w:rsid w:val="11A20ED2"/>
    <w:rsid w:val="11BE6615"/>
    <w:rsid w:val="11C46FE0"/>
    <w:rsid w:val="11D10A8E"/>
    <w:rsid w:val="11E11A06"/>
    <w:rsid w:val="11E602EF"/>
    <w:rsid w:val="11F220EE"/>
    <w:rsid w:val="120668A8"/>
    <w:rsid w:val="120F6A04"/>
    <w:rsid w:val="121C3908"/>
    <w:rsid w:val="12222B9E"/>
    <w:rsid w:val="122C1FF2"/>
    <w:rsid w:val="123E567A"/>
    <w:rsid w:val="123F2211"/>
    <w:rsid w:val="124731AF"/>
    <w:rsid w:val="126D3A7A"/>
    <w:rsid w:val="127425B6"/>
    <w:rsid w:val="12747BB7"/>
    <w:rsid w:val="128701CF"/>
    <w:rsid w:val="12921990"/>
    <w:rsid w:val="12933C4F"/>
    <w:rsid w:val="129E520B"/>
    <w:rsid w:val="129F4DE8"/>
    <w:rsid w:val="12A20E4F"/>
    <w:rsid w:val="12A237C0"/>
    <w:rsid w:val="12AD2450"/>
    <w:rsid w:val="12CB2FF0"/>
    <w:rsid w:val="12CD4277"/>
    <w:rsid w:val="12DB7E90"/>
    <w:rsid w:val="12DC3A2A"/>
    <w:rsid w:val="12E53EDD"/>
    <w:rsid w:val="12F23F72"/>
    <w:rsid w:val="12F26E2C"/>
    <w:rsid w:val="12FF3C8C"/>
    <w:rsid w:val="12FF5637"/>
    <w:rsid w:val="130E2873"/>
    <w:rsid w:val="130E33B6"/>
    <w:rsid w:val="132D1CA6"/>
    <w:rsid w:val="134B123E"/>
    <w:rsid w:val="13582D04"/>
    <w:rsid w:val="13592711"/>
    <w:rsid w:val="135974BD"/>
    <w:rsid w:val="135F08D9"/>
    <w:rsid w:val="13683BD0"/>
    <w:rsid w:val="136C6DAF"/>
    <w:rsid w:val="137872B8"/>
    <w:rsid w:val="137B3AA1"/>
    <w:rsid w:val="1395222A"/>
    <w:rsid w:val="13E449B0"/>
    <w:rsid w:val="13EA7911"/>
    <w:rsid w:val="13EC46A3"/>
    <w:rsid w:val="13FC2F6D"/>
    <w:rsid w:val="13FE46CD"/>
    <w:rsid w:val="14164547"/>
    <w:rsid w:val="1425774B"/>
    <w:rsid w:val="14316CAE"/>
    <w:rsid w:val="14637466"/>
    <w:rsid w:val="146554BA"/>
    <w:rsid w:val="1469410E"/>
    <w:rsid w:val="14771EF4"/>
    <w:rsid w:val="147C07E4"/>
    <w:rsid w:val="147D4E4E"/>
    <w:rsid w:val="147E466A"/>
    <w:rsid w:val="14832020"/>
    <w:rsid w:val="14840C8A"/>
    <w:rsid w:val="1486031B"/>
    <w:rsid w:val="148D05B6"/>
    <w:rsid w:val="148F19DC"/>
    <w:rsid w:val="149041F9"/>
    <w:rsid w:val="14C215DB"/>
    <w:rsid w:val="14F049D4"/>
    <w:rsid w:val="14F61B3E"/>
    <w:rsid w:val="14F84144"/>
    <w:rsid w:val="1501441F"/>
    <w:rsid w:val="15022884"/>
    <w:rsid w:val="15082937"/>
    <w:rsid w:val="1513453A"/>
    <w:rsid w:val="153551AE"/>
    <w:rsid w:val="154A7DA5"/>
    <w:rsid w:val="155850DF"/>
    <w:rsid w:val="15640325"/>
    <w:rsid w:val="1564610E"/>
    <w:rsid w:val="156B0FB6"/>
    <w:rsid w:val="157F072F"/>
    <w:rsid w:val="15900B2E"/>
    <w:rsid w:val="159E1124"/>
    <w:rsid w:val="15A506FE"/>
    <w:rsid w:val="15B31ED9"/>
    <w:rsid w:val="15BC5B69"/>
    <w:rsid w:val="15BC6F89"/>
    <w:rsid w:val="15EA1D7F"/>
    <w:rsid w:val="15EC3090"/>
    <w:rsid w:val="15EC392F"/>
    <w:rsid w:val="15F5489B"/>
    <w:rsid w:val="160D2D3C"/>
    <w:rsid w:val="160E07BD"/>
    <w:rsid w:val="161401C1"/>
    <w:rsid w:val="161677C9"/>
    <w:rsid w:val="16293F48"/>
    <w:rsid w:val="162C3612"/>
    <w:rsid w:val="16365605"/>
    <w:rsid w:val="164D354B"/>
    <w:rsid w:val="165372BD"/>
    <w:rsid w:val="165B149D"/>
    <w:rsid w:val="1664139A"/>
    <w:rsid w:val="1666408E"/>
    <w:rsid w:val="16795D50"/>
    <w:rsid w:val="167961E9"/>
    <w:rsid w:val="16797C6E"/>
    <w:rsid w:val="167D471D"/>
    <w:rsid w:val="168C414F"/>
    <w:rsid w:val="1696199B"/>
    <w:rsid w:val="169704E2"/>
    <w:rsid w:val="16A641EC"/>
    <w:rsid w:val="16AA712B"/>
    <w:rsid w:val="16C05B76"/>
    <w:rsid w:val="16C26C27"/>
    <w:rsid w:val="16D258CF"/>
    <w:rsid w:val="16DF50A3"/>
    <w:rsid w:val="16E541A7"/>
    <w:rsid w:val="16F01F2E"/>
    <w:rsid w:val="16FC6E3E"/>
    <w:rsid w:val="17063E3C"/>
    <w:rsid w:val="17167FED"/>
    <w:rsid w:val="17213718"/>
    <w:rsid w:val="172779EC"/>
    <w:rsid w:val="172C453A"/>
    <w:rsid w:val="175D595A"/>
    <w:rsid w:val="176435AF"/>
    <w:rsid w:val="177F42D9"/>
    <w:rsid w:val="17A224A1"/>
    <w:rsid w:val="17A900F1"/>
    <w:rsid w:val="17A933C2"/>
    <w:rsid w:val="17A97152"/>
    <w:rsid w:val="17B20840"/>
    <w:rsid w:val="17C56947"/>
    <w:rsid w:val="17C93012"/>
    <w:rsid w:val="17D001F7"/>
    <w:rsid w:val="17D32939"/>
    <w:rsid w:val="17DA67D0"/>
    <w:rsid w:val="17E11FB9"/>
    <w:rsid w:val="17E213EC"/>
    <w:rsid w:val="17EE050A"/>
    <w:rsid w:val="17EF62E6"/>
    <w:rsid w:val="18043841"/>
    <w:rsid w:val="1809196B"/>
    <w:rsid w:val="181C142C"/>
    <w:rsid w:val="18255C50"/>
    <w:rsid w:val="18290280"/>
    <w:rsid w:val="182A5635"/>
    <w:rsid w:val="182B3B89"/>
    <w:rsid w:val="1849316E"/>
    <w:rsid w:val="184A4780"/>
    <w:rsid w:val="185C0A83"/>
    <w:rsid w:val="18764A4A"/>
    <w:rsid w:val="187D69EB"/>
    <w:rsid w:val="18CB1458"/>
    <w:rsid w:val="18CF388B"/>
    <w:rsid w:val="18DC027B"/>
    <w:rsid w:val="18E363BE"/>
    <w:rsid w:val="18F426BD"/>
    <w:rsid w:val="18FB4688"/>
    <w:rsid w:val="19027896"/>
    <w:rsid w:val="19072A09"/>
    <w:rsid w:val="19484DD5"/>
    <w:rsid w:val="194C34D0"/>
    <w:rsid w:val="195245B4"/>
    <w:rsid w:val="19662261"/>
    <w:rsid w:val="1971316B"/>
    <w:rsid w:val="19736918"/>
    <w:rsid w:val="19903295"/>
    <w:rsid w:val="19997FD0"/>
    <w:rsid w:val="19A75FFB"/>
    <w:rsid w:val="19B13524"/>
    <w:rsid w:val="19C36459"/>
    <w:rsid w:val="19D477C1"/>
    <w:rsid w:val="19E67E4D"/>
    <w:rsid w:val="19E90FE1"/>
    <w:rsid w:val="19F10DC6"/>
    <w:rsid w:val="1A1343F5"/>
    <w:rsid w:val="1A14245B"/>
    <w:rsid w:val="1A1F0408"/>
    <w:rsid w:val="1A2426F2"/>
    <w:rsid w:val="1A2D5CFF"/>
    <w:rsid w:val="1A30218F"/>
    <w:rsid w:val="1A3A77C5"/>
    <w:rsid w:val="1A3F329F"/>
    <w:rsid w:val="1A447D09"/>
    <w:rsid w:val="1A4A66A9"/>
    <w:rsid w:val="1A560C1C"/>
    <w:rsid w:val="1A815064"/>
    <w:rsid w:val="1A84477E"/>
    <w:rsid w:val="1A9959CB"/>
    <w:rsid w:val="1AA12589"/>
    <w:rsid w:val="1AA65072"/>
    <w:rsid w:val="1AA94177"/>
    <w:rsid w:val="1AAA12D5"/>
    <w:rsid w:val="1AB73F4A"/>
    <w:rsid w:val="1AB81A3E"/>
    <w:rsid w:val="1AB941B8"/>
    <w:rsid w:val="1ABB5900"/>
    <w:rsid w:val="1ABF4A0C"/>
    <w:rsid w:val="1AC16004"/>
    <w:rsid w:val="1AEB756A"/>
    <w:rsid w:val="1AFB7B3B"/>
    <w:rsid w:val="1B0B3057"/>
    <w:rsid w:val="1B0E59FB"/>
    <w:rsid w:val="1B1A4683"/>
    <w:rsid w:val="1B312D36"/>
    <w:rsid w:val="1B3539B8"/>
    <w:rsid w:val="1B4576C0"/>
    <w:rsid w:val="1B5669AF"/>
    <w:rsid w:val="1B5D7C03"/>
    <w:rsid w:val="1B607376"/>
    <w:rsid w:val="1B794B20"/>
    <w:rsid w:val="1B7C4A71"/>
    <w:rsid w:val="1B7D7B34"/>
    <w:rsid w:val="1B863333"/>
    <w:rsid w:val="1B897E3C"/>
    <w:rsid w:val="1B8D6B3F"/>
    <w:rsid w:val="1B920E49"/>
    <w:rsid w:val="1B9C77E0"/>
    <w:rsid w:val="1B9E3456"/>
    <w:rsid w:val="1BA45270"/>
    <w:rsid w:val="1BA51DFF"/>
    <w:rsid w:val="1BB26A0C"/>
    <w:rsid w:val="1BB95E75"/>
    <w:rsid w:val="1BDB7181"/>
    <w:rsid w:val="1BF84B81"/>
    <w:rsid w:val="1C0E071F"/>
    <w:rsid w:val="1C1D6A61"/>
    <w:rsid w:val="1C495AE7"/>
    <w:rsid w:val="1C4D377B"/>
    <w:rsid w:val="1C4E6894"/>
    <w:rsid w:val="1C590518"/>
    <w:rsid w:val="1C5A5734"/>
    <w:rsid w:val="1C6F59FB"/>
    <w:rsid w:val="1C733C17"/>
    <w:rsid w:val="1C7874D2"/>
    <w:rsid w:val="1C7F15B3"/>
    <w:rsid w:val="1C9209EC"/>
    <w:rsid w:val="1C98688D"/>
    <w:rsid w:val="1C9911D8"/>
    <w:rsid w:val="1CA65112"/>
    <w:rsid w:val="1CAF4683"/>
    <w:rsid w:val="1CE36255"/>
    <w:rsid w:val="1CEF5D64"/>
    <w:rsid w:val="1D0C2707"/>
    <w:rsid w:val="1D2F4EBA"/>
    <w:rsid w:val="1D434E54"/>
    <w:rsid w:val="1D592E14"/>
    <w:rsid w:val="1D5E6E3B"/>
    <w:rsid w:val="1D5F61B6"/>
    <w:rsid w:val="1D7916A7"/>
    <w:rsid w:val="1D9A4761"/>
    <w:rsid w:val="1D9D7B8A"/>
    <w:rsid w:val="1DB01DBE"/>
    <w:rsid w:val="1DCF596A"/>
    <w:rsid w:val="1DD5040D"/>
    <w:rsid w:val="1DD80FE1"/>
    <w:rsid w:val="1DD978B1"/>
    <w:rsid w:val="1DF52815"/>
    <w:rsid w:val="1E2520ED"/>
    <w:rsid w:val="1E280720"/>
    <w:rsid w:val="1E51301E"/>
    <w:rsid w:val="1E520812"/>
    <w:rsid w:val="1E561D7D"/>
    <w:rsid w:val="1E5D4AB2"/>
    <w:rsid w:val="1E5F05F9"/>
    <w:rsid w:val="1E696ECF"/>
    <w:rsid w:val="1E7F4372"/>
    <w:rsid w:val="1E842A1F"/>
    <w:rsid w:val="1E993BA9"/>
    <w:rsid w:val="1EC01856"/>
    <w:rsid w:val="1EC96129"/>
    <w:rsid w:val="1ED27865"/>
    <w:rsid w:val="1EDB183D"/>
    <w:rsid w:val="1EE423C7"/>
    <w:rsid w:val="1EEF04FB"/>
    <w:rsid w:val="1EF34CD3"/>
    <w:rsid w:val="1EF83B71"/>
    <w:rsid w:val="1F055F70"/>
    <w:rsid w:val="1F0D32E6"/>
    <w:rsid w:val="1F156EA9"/>
    <w:rsid w:val="1F272B22"/>
    <w:rsid w:val="1F3306D5"/>
    <w:rsid w:val="1F357F90"/>
    <w:rsid w:val="1F4117CF"/>
    <w:rsid w:val="1F4845A3"/>
    <w:rsid w:val="1F535C63"/>
    <w:rsid w:val="1F653C88"/>
    <w:rsid w:val="1F843986"/>
    <w:rsid w:val="1F893230"/>
    <w:rsid w:val="1F9362E1"/>
    <w:rsid w:val="1F964F68"/>
    <w:rsid w:val="1FA107E0"/>
    <w:rsid w:val="1FA214AC"/>
    <w:rsid w:val="1FAC69AD"/>
    <w:rsid w:val="1FAE3560"/>
    <w:rsid w:val="1FAE7F36"/>
    <w:rsid w:val="1FB20141"/>
    <w:rsid w:val="1FB47BD7"/>
    <w:rsid w:val="1FBD45B6"/>
    <w:rsid w:val="1FC81502"/>
    <w:rsid w:val="1FD32BD8"/>
    <w:rsid w:val="1FDE6B3B"/>
    <w:rsid w:val="1FFC3DB4"/>
    <w:rsid w:val="200073A4"/>
    <w:rsid w:val="200C0F78"/>
    <w:rsid w:val="20112313"/>
    <w:rsid w:val="201C5A39"/>
    <w:rsid w:val="203852EB"/>
    <w:rsid w:val="203F4D4E"/>
    <w:rsid w:val="2053739C"/>
    <w:rsid w:val="206D0BFB"/>
    <w:rsid w:val="2081365E"/>
    <w:rsid w:val="20920971"/>
    <w:rsid w:val="20A87A32"/>
    <w:rsid w:val="20B27BBE"/>
    <w:rsid w:val="20BC6EAF"/>
    <w:rsid w:val="20C837A2"/>
    <w:rsid w:val="20DA2D17"/>
    <w:rsid w:val="20EF439B"/>
    <w:rsid w:val="20FA7FCD"/>
    <w:rsid w:val="210D5B49"/>
    <w:rsid w:val="21113E8C"/>
    <w:rsid w:val="2145759B"/>
    <w:rsid w:val="214A3F2E"/>
    <w:rsid w:val="214B4C68"/>
    <w:rsid w:val="21500CFC"/>
    <w:rsid w:val="21784AF5"/>
    <w:rsid w:val="217A59E9"/>
    <w:rsid w:val="217C5B00"/>
    <w:rsid w:val="217E6DE6"/>
    <w:rsid w:val="21817720"/>
    <w:rsid w:val="218B3705"/>
    <w:rsid w:val="219B04B8"/>
    <w:rsid w:val="21A165ED"/>
    <w:rsid w:val="21A50D41"/>
    <w:rsid w:val="21AD75A7"/>
    <w:rsid w:val="21B65EE0"/>
    <w:rsid w:val="21D9579F"/>
    <w:rsid w:val="21E76CC9"/>
    <w:rsid w:val="21F10022"/>
    <w:rsid w:val="220B2FEF"/>
    <w:rsid w:val="221971E5"/>
    <w:rsid w:val="223C38B3"/>
    <w:rsid w:val="224A0A33"/>
    <w:rsid w:val="2254071D"/>
    <w:rsid w:val="225B2C40"/>
    <w:rsid w:val="225D3EF0"/>
    <w:rsid w:val="226636B8"/>
    <w:rsid w:val="228C0F42"/>
    <w:rsid w:val="22C41308"/>
    <w:rsid w:val="22C86488"/>
    <w:rsid w:val="22D36FD5"/>
    <w:rsid w:val="22DD68B0"/>
    <w:rsid w:val="22EA7B20"/>
    <w:rsid w:val="230D4256"/>
    <w:rsid w:val="231B2761"/>
    <w:rsid w:val="23350ECD"/>
    <w:rsid w:val="233E71F9"/>
    <w:rsid w:val="234406DA"/>
    <w:rsid w:val="234B17F6"/>
    <w:rsid w:val="234F52A4"/>
    <w:rsid w:val="235C37A9"/>
    <w:rsid w:val="235E4892"/>
    <w:rsid w:val="236218A8"/>
    <w:rsid w:val="23630CA9"/>
    <w:rsid w:val="236353D8"/>
    <w:rsid w:val="236869EE"/>
    <w:rsid w:val="236A5D3D"/>
    <w:rsid w:val="23804AEE"/>
    <w:rsid w:val="238C0F59"/>
    <w:rsid w:val="23A346D3"/>
    <w:rsid w:val="23B81207"/>
    <w:rsid w:val="23D12EE4"/>
    <w:rsid w:val="23D34FC9"/>
    <w:rsid w:val="23DE07F2"/>
    <w:rsid w:val="23E84059"/>
    <w:rsid w:val="23F40945"/>
    <w:rsid w:val="24095207"/>
    <w:rsid w:val="241B1CD1"/>
    <w:rsid w:val="2425760B"/>
    <w:rsid w:val="24311EAA"/>
    <w:rsid w:val="244B4174"/>
    <w:rsid w:val="24554FEA"/>
    <w:rsid w:val="246452B0"/>
    <w:rsid w:val="24651216"/>
    <w:rsid w:val="24665B9B"/>
    <w:rsid w:val="248410B6"/>
    <w:rsid w:val="24960CA6"/>
    <w:rsid w:val="24962758"/>
    <w:rsid w:val="24AB28ED"/>
    <w:rsid w:val="24ED33CB"/>
    <w:rsid w:val="24FC7102"/>
    <w:rsid w:val="25061DFB"/>
    <w:rsid w:val="25077C71"/>
    <w:rsid w:val="250F6EDE"/>
    <w:rsid w:val="251557BE"/>
    <w:rsid w:val="252004F8"/>
    <w:rsid w:val="252C3BC6"/>
    <w:rsid w:val="25485FA8"/>
    <w:rsid w:val="25580CCD"/>
    <w:rsid w:val="255E2F62"/>
    <w:rsid w:val="256A7367"/>
    <w:rsid w:val="25761B3F"/>
    <w:rsid w:val="25942485"/>
    <w:rsid w:val="25A073CB"/>
    <w:rsid w:val="25AA33EC"/>
    <w:rsid w:val="25AD63F2"/>
    <w:rsid w:val="25B07665"/>
    <w:rsid w:val="25B55579"/>
    <w:rsid w:val="25B63DBC"/>
    <w:rsid w:val="25C20CFF"/>
    <w:rsid w:val="25C6430B"/>
    <w:rsid w:val="25D678C4"/>
    <w:rsid w:val="25D85ADB"/>
    <w:rsid w:val="25E2064F"/>
    <w:rsid w:val="25EA2E9D"/>
    <w:rsid w:val="25F20DA9"/>
    <w:rsid w:val="260C2214"/>
    <w:rsid w:val="260D26A9"/>
    <w:rsid w:val="261624FE"/>
    <w:rsid w:val="261D66EA"/>
    <w:rsid w:val="26246DE7"/>
    <w:rsid w:val="26250EA4"/>
    <w:rsid w:val="262F5460"/>
    <w:rsid w:val="263154A9"/>
    <w:rsid w:val="26367FFD"/>
    <w:rsid w:val="264D08CA"/>
    <w:rsid w:val="266876DA"/>
    <w:rsid w:val="267701CD"/>
    <w:rsid w:val="26775CF9"/>
    <w:rsid w:val="267D75C2"/>
    <w:rsid w:val="26836131"/>
    <w:rsid w:val="268A3FB8"/>
    <w:rsid w:val="269610B5"/>
    <w:rsid w:val="26975A0B"/>
    <w:rsid w:val="26BE07A2"/>
    <w:rsid w:val="26D030D5"/>
    <w:rsid w:val="26D80A91"/>
    <w:rsid w:val="26D81484"/>
    <w:rsid w:val="26DD1E76"/>
    <w:rsid w:val="26E56B0F"/>
    <w:rsid w:val="26EB49C4"/>
    <w:rsid w:val="26F64D5F"/>
    <w:rsid w:val="26F9376E"/>
    <w:rsid w:val="27077A27"/>
    <w:rsid w:val="271834EC"/>
    <w:rsid w:val="27302FCF"/>
    <w:rsid w:val="273932A0"/>
    <w:rsid w:val="274C10D9"/>
    <w:rsid w:val="27561C28"/>
    <w:rsid w:val="275672AA"/>
    <w:rsid w:val="27577BF8"/>
    <w:rsid w:val="27722A73"/>
    <w:rsid w:val="2775738F"/>
    <w:rsid w:val="277905D0"/>
    <w:rsid w:val="277F71E3"/>
    <w:rsid w:val="27811582"/>
    <w:rsid w:val="27837123"/>
    <w:rsid w:val="27A21032"/>
    <w:rsid w:val="27A26094"/>
    <w:rsid w:val="27C90BB3"/>
    <w:rsid w:val="27DA4C57"/>
    <w:rsid w:val="27E02782"/>
    <w:rsid w:val="28212F3B"/>
    <w:rsid w:val="282531C7"/>
    <w:rsid w:val="282A3850"/>
    <w:rsid w:val="283E44CB"/>
    <w:rsid w:val="28424D0C"/>
    <w:rsid w:val="2856294D"/>
    <w:rsid w:val="2882600B"/>
    <w:rsid w:val="28913099"/>
    <w:rsid w:val="28CC215A"/>
    <w:rsid w:val="28D82338"/>
    <w:rsid w:val="28EE0DE0"/>
    <w:rsid w:val="28F62E75"/>
    <w:rsid w:val="28FF7D52"/>
    <w:rsid w:val="29081FF8"/>
    <w:rsid w:val="2909472F"/>
    <w:rsid w:val="290F0975"/>
    <w:rsid w:val="292E33B2"/>
    <w:rsid w:val="29326ED6"/>
    <w:rsid w:val="293F6B5C"/>
    <w:rsid w:val="29600D37"/>
    <w:rsid w:val="29865684"/>
    <w:rsid w:val="298C6851"/>
    <w:rsid w:val="2992146D"/>
    <w:rsid w:val="299306CC"/>
    <w:rsid w:val="299D1F47"/>
    <w:rsid w:val="29A042A9"/>
    <w:rsid w:val="29BC0213"/>
    <w:rsid w:val="29BE0B58"/>
    <w:rsid w:val="29C27FE6"/>
    <w:rsid w:val="29CA228E"/>
    <w:rsid w:val="29CC039F"/>
    <w:rsid w:val="29DF26D5"/>
    <w:rsid w:val="29E71672"/>
    <w:rsid w:val="2A0C3013"/>
    <w:rsid w:val="2A1471EB"/>
    <w:rsid w:val="2A335653"/>
    <w:rsid w:val="2A3A7C1A"/>
    <w:rsid w:val="2A3F3AD5"/>
    <w:rsid w:val="2A6003B4"/>
    <w:rsid w:val="2A9E6440"/>
    <w:rsid w:val="2AA81510"/>
    <w:rsid w:val="2AAF6CA4"/>
    <w:rsid w:val="2AB77687"/>
    <w:rsid w:val="2AD93677"/>
    <w:rsid w:val="2AE37475"/>
    <w:rsid w:val="2AF95337"/>
    <w:rsid w:val="2AFC70D3"/>
    <w:rsid w:val="2B194102"/>
    <w:rsid w:val="2B270A64"/>
    <w:rsid w:val="2B362B5E"/>
    <w:rsid w:val="2B380A41"/>
    <w:rsid w:val="2B4257B8"/>
    <w:rsid w:val="2B4C75CA"/>
    <w:rsid w:val="2B584BCF"/>
    <w:rsid w:val="2B61436B"/>
    <w:rsid w:val="2B622A9E"/>
    <w:rsid w:val="2B7003E4"/>
    <w:rsid w:val="2B723354"/>
    <w:rsid w:val="2B7D5C31"/>
    <w:rsid w:val="2BAB085C"/>
    <w:rsid w:val="2BAB740A"/>
    <w:rsid w:val="2BB1324B"/>
    <w:rsid w:val="2BC61A65"/>
    <w:rsid w:val="2BD44AAE"/>
    <w:rsid w:val="2BDE3EA9"/>
    <w:rsid w:val="2BE41C43"/>
    <w:rsid w:val="2BEE0681"/>
    <w:rsid w:val="2BF20059"/>
    <w:rsid w:val="2BF90F7C"/>
    <w:rsid w:val="2BFB7C0A"/>
    <w:rsid w:val="2C1B562F"/>
    <w:rsid w:val="2C1F3D9A"/>
    <w:rsid w:val="2C237A1B"/>
    <w:rsid w:val="2C48751F"/>
    <w:rsid w:val="2C6D13D5"/>
    <w:rsid w:val="2C903A07"/>
    <w:rsid w:val="2CA5628F"/>
    <w:rsid w:val="2CAB6DE4"/>
    <w:rsid w:val="2CAE3F33"/>
    <w:rsid w:val="2CAF6B4A"/>
    <w:rsid w:val="2CCD1D65"/>
    <w:rsid w:val="2CCE7E87"/>
    <w:rsid w:val="2CCF12CB"/>
    <w:rsid w:val="2CD71F97"/>
    <w:rsid w:val="2CE4601B"/>
    <w:rsid w:val="2CE72193"/>
    <w:rsid w:val="2CFE74EE"/>
    <w:rsid w:val="2D117DC2"/>
    <w:rsid w:val="2D157E8F"/>
    <w:rsid w:val="2D1D4B30"/>
    <w:rsid w:val="2D314BAC"/>
    <w:rsid w:val="2D325828"/>
    <w:rsid w:val="2D4A2EDB"/>
    <w:rsid w:val="2D677D8E"/>
    <w:rsid w:val="2D6E7047"/>
    <w:rsid w:val="2D7112AE"/>
    <w:rsid w:val="2D7259B0"/>
    <w:rsid w:val="2D796675"/>
    <w:rsid w:val="2D8336F2"/>
    <w:rsid w:val="2D8E01CF"/>
    <w:rsid w:val="2DAF32B3"/>
    <w:rsid w:val="2DB72CF5"/>
    <w:rsid w:val="2DBB6D90"/>
    <w:rsid w:val="2DCA6DEB"/>
    <w:rsid w:val="2DD80BB4"/>
    <w:rsid w:val="2DE26314"/>
    <w:rsid w:val="2DEB3008"/>
    <w:rsid w:val="2DEB3789"/>
    <w:rsid w:val="2DF347C9"/>
    <w:rsid w:val="2DF3580F"/>
    <w:rsid w:val="2DF35BD5"/>
    <w:rsid w:val="2DF91F32"/>
    <w:rsid w:val="2DFB14DA"/>
    <w:rsid w:val="2DFF5357"/>
    <w:rsid w:val="2E0135A6"/>
    <w:rsid w:val="2E030BD2"/>
    <w:rsid w:val="2E16162A"/>
    <w:rsid w:val="2E195C48"/>
    <w:rsid w:val="2E1A592A"/>
    <w:rsid w:val="2E2D17F4"/>
    <w:rsid w:val="2E321188"/>
    <w:rsid w:val="2E36672B"/>
    <w:rsid w:val="2E5D694D"/>
    <w:rsid w:val="2E5F60FF"/>
    <w:rsid w:val="2E6E5EBA"/>
    <w:rsid w:val="2E7857D2"/>
    <w:rsid w:val="2E7A444E"/>
    <w:rsid w:val="2E7C4BA9"/>
    <w:rsid w:val="2E8B22F7"/>
    <w:rsid w:val="2E97125D"/>
    <w:rsid w:val="2E9E1CD6"/>
    <w:rsid w:val="2EBF2577"/>
    <w:rsid w:val="2ECD00E2"/>
    <w:rsid w:val="2ED97DB4"/>
    <w:rsid w:val="2EDC54FA"/>
    <w:rsid w:val="2EE10DC4"/>
    <w:rsid w:val="2EED3C1D"/>
    <w:rsid w:val="2F1C4DD7"/>
    <w:rsid w:val="2F2354FF"/>
    <w:rsid w:val="2F683949"/>
    <w:rsid w:val="2F7644C1"/>
    <w:rsid w:val="2F7A224E"/>
    <w:rsid w:val="2F7E7DBE"/>
    <w:rsid w:val="2F874FC6"/>
    <w:rsid w:val="2F8C128B"/>
    <w:rsid w:val="2F9236BA"/>
    <w:rsid w:val="2FA1500F"/>
    <w:rsid w:val="2FBA3AF8"/>
    <w:rsid w:val="2FBA79F7"/>
    <w:rsid w:val="2FBC7E7B"/>
    <w:rsid w:val="2FC62BF4"/>
    <w:rsid w:val="2FE119CF"/>
    <w:rsid w:val="2FE15D6F"/>
    <w:rsid w:val="2FF14296"/>
    <w:rsid w:val="2FF45041"/>
    <w:rsid w:val="2FFD792D"/>
    <w:rsid w:val="300557A3"/>
    <w:rsid w:val="300767A4"/>
    <w:rsid w:val="300F54B6"/>
    <w:rsid w:val="301E772F"/>
    <w:rsid w:val="30336355"/>
    <w:rsid w:val="304C4E80"/>
    <w:rsid w:val="304D2043"/>
    <w:rsid w:val="305653CB"/>
    <w:rsid w:val="306E5AB9"/>
    <w:rsid w:val="30796756"/>
    <w:rsid w:val="307A0518"/>
    <w:rsid w:val="307C6924"/>
    <w:rsid w:val="30837B23"/>
    <w:rsid w:val="30850413"/>
    <w:rsid w:val="30AE13F4"/>
    <w:rsid w:val="30B42245"/>
    <w:rsid w:val="30C63DB3"/>
    <w:rsid w:val="30D54508"/>
    <w:rsid w:val="30E7623C"/>
    <w:rsid w:val="30E77791"/>
    <w:rsid w:val="30ED035C"/>
    <w:rsid w:val="310D1184"/>
    <w:rsid w:val="31184132"/>
    <w:rsid w:val="311F0A63"/>
    <w:rsid w:val="312F24CA"/>
    <w:rsid w:val="31357521"/>
    <w:rsid w:val="314930B5"/>
    <w:rsid w:val="31562B39"/>
    <w:rsid w:val="31614F93"/>
    <w:rsid w:val="3165664F"/>
    <w:rsid w:val="316A5439"/>
    <w:rsid w:val="319E5064"/>
    <w:rsid w:val="31C038A6"/>
    <w:rsid w:val="31DD71CE"/>
    <w:rsid w:val="31EA391F"/>
    <w:rsid w:val="31F808C9"/>
    <w:rsid w:val="3210449B"/>
    <w:rsid w:val="322D5B54"/>
    <w:rsid w:val="322E6C9B"/>
    <w:rsid w:val="32316195"/>
    <w:rsid w:val="32464831"/>
    <w:rsid w:val="32585922"/>
    <w:rsid w:val="325D3E24"/>
    <w:rsid w:val="326468B6"/>
    <w:rsid w:val="326C0F77"/>
    <w:rsid w:val="329A3DE4"/>
    <w:rsid w:val="32A57306"/>
    <w:rsid w:val="32A8769E"/>
    <w:rsid w:val="32B04C2C"/>
    <w:rsid w:val="32B36CB9"/>
    <w:rsid w:val="32BB5035"/>
    <w:rsid w:val="32CD03E5"/>
    <w:rsid w:val="32EF334B"/>
    <w:rsid w:val="32F20987"/>
    <w:rsid w:val="32FA2356"/>
    <w:rsid w:val="330C20E2"/>
    <w:rsid w:val="330D57CF"/>
    <w:rsid w:val="33134E71"/>
    <w:rsid w:val="333C359F"/>
    <w:rsid w:val="3344502A"/>
    <w:rsid w:val="334C6708"/>
    <w:rsid w:val="335B374C"/>
    <w:rsid w:val="3363144B"/>
    <w:rsid w:val="336D1B10"/>
    <w:rsid w:val="337C1A1F"/>
    <w:rsid w:val="337D2E9D"/>
    <w:rsid w:val="338265A4"/>
    <w:rsid w:val="33873B85"/>
    <w:rsid w:val="33A154AA"/>
    <w:rsid w:val="33A62BC6"/>
    <w:rsid w:val="33B650E4"/>
    <w:rsid w:val="33DF2DA8"/>
    <w:rsid w:val="33E317DE"/>
    <w:rsid w:val="33F16541"/>
    <w:rsid w:val="33FC3CC9"/>
    <w:rsid w:val="340B130E"/>
    <w:rsid w:val="341B1634"/>
    <w:rsid w:val="3420149A"/>
    <w:rsid w:val="344A51F3"/>
    <w:rsid w:val="3456660A"/>
    <w:rsid w:val="34580E7D"/>
    <w:rsid w:val="34596DAF"/>
    <w:rsid w:val="347E5286"/>
    <w:rsid w:val="3485159D"/>
    <w:rsid w:val="34A23CA3"/>
    <w:rsid w:val="34AA76B4"/>
    <w:rsid w:val="34AB1F9E"/>
    <w:rsid w:val="34B7369E"/>
    <w:rsid w:val="34B95093"/>
    <w:rsid w:val="34BB6C93"/>
    <w:rsid w:val="34C04228"/>
    <w:rsid w:val="34C27EE0"/>
    <w:rsid w:val="34D73748"/>
    <w:rsid w:val="34D84DDC"/>
    <w:rsid w:val="34DB747C"/>
    <w:rsid w:val="35064C06"/>
    <w:rsid w:val="350A44E3"/>
    <w:rsid w:val="350B19E2"/>
    <w:rsid w:val="35245387"/>
    <w:rsid w:val="3524753B"/>
    <w:rsid w:val="352D2B9B"/>
    <w:rsid w:val="354E0FD6"/>
    <w:rsid w:val="354F7E75"/>
    <w:rsid w:val="35673CA0"/>
    <w:rsid w:val="35752637"/>
    <w:rsid w:val="357A6AF2"/>
    <w:rsid w:val="358540BA"/>
    <w:rsid w:val="3589578A"/>
    <w:rsid w:val="35954D1D"/>
    <w:rsid w:val="35A273F6"/>
    <w:rsid w:val="35D271A0"/>
    <w:rsid w:val="35EC2825"/>
    <w:rsid w:val="35EC3399"/>
    <w:rsid w:val="35F35B57"/>
    <w:rsid w:val="35F92264"/>
    <w:rsid w:val="35FD531F"/>
    <w:rsid w:val="36014640"/>
    <w:rsid w:val="36143300"/>
    <w:rsid w:val="36260A17"/>
    <w:rsid w:val="36373C8D"/>
    <w:rsid w:val="363959F7"/>
    <w:rsid w:val="364C5350"/>
    <w:rsid w:val="36582DD6"/>
    <w:rsid w:val="365F0ADA"/>
    <w:rsid w:val="36630F37"/>
    <w:rsid w:val="36640D61"/>
    <w:rsid w:val="366919B8"/>
    <w:rsid w:val="367C6C59"/>
    <w:rsid w:val="369924F8"/>
    <w:rsid w:val="36EF780A"/>
    <w:rsid w:val="36F43CE0"/>
    <w:rsid w:val="370060AF"/>
    <w:rsid w:val="37013F1A"/>
    <w:rsid w:val="370A3ABC"/>
    <w:rsid w:val="370A4C00"/>
    <w:rsid w:val="371B6815"/>
    <w:rsid w:val="372A4A8E"/>
    <w:rsid w:val="372B7CF4"/>
    <w:rsid w:val="372E0F22"/>
    <w:rsid w:val="37464A5E"/>
    <w:rsid w:val="37494842"/>
    <w:rsid w:val="37667011"/>
    <w:rsid w:val="377568D1"/>
    <w:rsid w:val="37761A15"/>
    <w:rsid w:val="377E3542"/>
    <w:rsid w:val="3786031F"/>
    <w:rsid w:val="37A2480B"/>
    <w:rsid w:val="37A4253C"/>
    <w:rsid w:val="37BA0F50"/>
    <w:rsid w:val="37C0728F"/>
    <w:rsid w:val="37D110C6"/>
    <w:rsid w:val="37D21A85"/>
    <w:rsid w:val="37D9413E"/>
    <w:rsid w:val="37F07337"/>
    <w:rsid w:val="37F85C82"/>
    <w:rsid w:val="380F37BE"/>
    <w:rsid w:val="383867B9"/>
    <w:rsid w:val="38572DAC"/>
    <w:rsid w:val="385821B0"/>
    <w:rsid w:val="385E3100"/>
    <w:rsid w:val="38733F27"/>
    <w:rsid w:val="3877569B"/>
    <w:rsid w:val="38796F88"/>
    <w:rsid w:val="387A0DE3"/>
    <w:rsid w:val="38821BA9"/>
    <w:rsid w:val="38985EE3"/>
    <w:rsid w:val="38AB13AC"/>
    <w:rsid w:val="38AC15F4"/>
    <w:rsid w:val="38B60132"/>
    <w:rsid w:val="38BB7D4F"/>
    <w:rsid w:val="38C374B5"/>
    <w:rsid w:val="38CE19CD"/>
    <w:rsid w:val="38CF7B9B"/>
    <w:rsid w:val="38FD4B7E"/>
    <w:rsid w:val="38FF03AA"/>
    <w:rsid w:val="39093684"/>
    <w:rsid w:val="39096B65"/>
    <w:rsid w:val="39124B98"/>
    <w:rsid w:val="391C6D80"/>
    <w:rsid w:val="3936167A"/>
    <w:rsid w:val="3941662A"/>
    <w:rsid w:val="39484C51"/>
    <w:rsid w:val="3963133C"/>
    <w:rsid w:val="396F3AB1"/>
    <w:rsid w:val="399D479A"/>
    <w:rsid w:val="39A36C66"/>
    <w:rsid w:val="39B206C7"/>
    <w:rsid w:val="39D15C7F"/>
    <w:rsid w:val="39DB3220"/>
    <w:rsid w:val="39E36E9D"/>
    <w:rsid w:val="3A0C7CE4"/>
    <w:rsid w:val="3A0F7789"/>
    <w:rsid w:val="3A110D32"/>
    <w:rsid w:val="3A17508E"/>
    <w:rsid w:val="3A1A7412"/>
    <w:rsid w:val="3A433F0A"/>
    <w:rsid w:val="3A5420B5"/>
    <w:rsid w:val="3A571E08"/>
    <w:rsid w:val="3A68621F"/>
    <w:rsid w:val="3A8F427F"/>
    <w:rsid w:val="3AAB4417"/>
    <w:rsid w:val="3AB2481A"/>
    <w:rsid w:val="3ABB1FBD"/>
    <w:rsid w:val="3AC43472"/>
    <w:rsid w:val="3ADE5270"/>
    <w:rsid w:val="3ADF6872"/>
    <w:rsid w:val="3AE43175"/>
    <w:rsid w:val="3AFD22C6"/>
    <w:rsid w:val="3AFD29EC"/>
    <w:rsid w:val="3B0615ED"/>
    <w:rsid w:val="3B0B11E5"/>
    <w:rsid w:val="3B124050"/>
    <w:rsid w:val="3B1C3A41"/>
    <w:rsid w:val="3B391F43"/>
    <w:rsid w:val="3B534FA0"/>
    <w:rsid w:val="3B6444BC"/>
    <w:rsid w:val="3B6F4460"/>
    <w:rsid w:val="3B723C68"/>
    <w:rsid w:val="3BA61D34"/>
    <w:rsid w:val="3BC7EE77"/>
    <w:rsid w:val="3BC802D8"/>
    <w:rsid w:val="3BF70179"/>
    <w:rsid w:val="3C0075C3"/>
    <w:rsid w:val="3C130AB2"/>
    <w:rsid w:val="3C361676"/>
    <w:rsid w:val="3C442EBB"/>
    <w:rsid w:val="3C543690"/>
    <w:rsid w:val="3C775581"/>
    <w:rsid w:val="3C796D88"/>
    <w:rsid w:val="3C7D381D"/>
    <w:rsid w:val="3C922073"/>
    <w:rsid w:val="3C94448C"/>
    <w:rsid w:val="3CA356E6"/>
    <w:rsid w:val="3CB662B6"/>
    <w:rsid w:val="3CBC3256"/>
    <w:rsid w:val="3CC906C5"/>
    <w:rsid w:val="3CD54730"/>
    <w:rsid w:val="3CDB0125"/>
    <w:rsid w:val="3CF95C78"/>
    <w:rsid w:val="3D087AD6"/>
    <w:rsid w:val="3D1414DB"/>
    <w:rsid w:val="3D145757"/>
    <w:rsid w:val="3D2E6813"/>
    <w:rsid w:val="3D393D3B"/>
    <w:rsid w:val="3D40210B"/>
    <w:rsid w:val="3D607183"/>
    <w:rsid w:val="3D735A76"/>
    <w:rsid w:val="3D7B2BC5"/>
    <w:rsid w:val="3D8D0677"/>
    <w:rsid w:val="3D8E0BF2"/>
    <w:rsid w:val="3D9F5AC9"/>
    <w:rsid w:val="3DA14599"/>
    <w:rsid w:val="3DA47084"/>
    <w:rsid w:val="3DA75A0B"/>
    <w:rsid w:val="3DAC65CD"/>
    <w:rsid w:val="3DB214D1"/>
    <w:rsid w:val="3DB6030E"/>
    <w:rsid w:val="3DB6688A"/>
    <w:rsid w:val="3DC52901"/>
    <w:rsid w:val="3DCC459A"/>
    <w:rsid w:val="3DD5635E"/>
    <w:rsid w:val="3DD73F23"/>
    <w:rsid w:val="3DEA770D"/>
    <w:rsid w:val="3DEF3B92"/>
    <w:rsid w:val="3DFA6D1F"/>
    <w:rsid w:val="3E01661A"/>
    <w:rsid w:val="3E225939"/>
    <w:rsid w:val="3E332215"/>
    <w:rsid w:val="3E336B07"/>
    <w:rsid w:val="3E447E49"/>
    <w:rsid w:val="3E655C1B"/>
    <w:rsid w:val="3E68409C"/>
    <w:rsid w:val="3E9A744F"/>
    <w:rsid w:val="3EA62077"/>
    <w:rsid w:val="3EA91E47"/>
    <w:rsid w:val="3EAA350D"/>
    <w:rsid w:val="3EB122DD"/>
    <w:rsid w:val="3EBC2F39"/>
    <w:rsid w:val="3EBC460F"/>
    <w:rsid w:val="3EC961E7"/>
    <w:rsid w:val="3ED606B9"/>
    <w:rsid w:val="3EE94F61"/>
    <w:rsid w:val="3EED11C4"/>
    <w:rsid w:val="3EED4120"/>
    <w:rsid w:val="3F1422C8"/>
    <w:rsid w:val="3F145B69"/>
    <w:rsid w:val="3F265E36"/>
    <w:rsid w:val="3F394B92"/>
    <w:rsid w:val="3F485FB7"/>
    <w:rsid w:val="3F507854"/>
    <w:rsid w:val="3F5B5BD9"/>
    <w:rsid w:val="3F5C4C29"/>
    <w:rsid w:val="3F6D147C"/>
    <w:rsid w:val="3F7C3E65"/>
    <w:rsid w:val="3F8432D6"/>
    <w:rsid w:val="3F8E761D"/>
    <w:rsid w:val="3FBD6521"/>
    <w:rsid w:val="3FC17B52"/>
    <w:rsid w:val="3FCA0F1C"/>
    <w:rsid w:val="3FCF2672"/>
    <w:rsid w:val="3FD0748B"/>
    <w:rsid w:val="3FE856A2"/>
    <w:rsid w:val="3FE904C0"/>
    <w:rsid w:val="3FF12AC1"/>
    <w:rsid w:val="40163DCB"/>
    <w:rsid w:val="40311992"/>
    <w:rsid w:val="403870FF"/>
    <w:rsid w:val="403B60D0"/>
    <w:rsid w:val="40404373"/>
    <w:rsid w:val="4041696B"/>
    <w:rsid w:val="40477E61"/>
    <w:rsid w:val="40660D5D"/>
    <w:rsid w:val="407D712F"/>
    <w:rsid w:val="407E5792"/>
    <w:rsid w:val="409130DA"/>
    <w:rsid w:val="409A265B"/>
    <w:rsid w:val="409E0B84"/>
    <w:rsid w:val="40A630F7"/>
    <w:rsid w:val="40AB7B88"/>
    <w:rsid w:val="40B41CF7"/>
    <w:rsid w:val="40BE788A"/>
    <w:rsid w:val="40D616ED"/>
    <w:rsid w:val="40DF2836"/>
    <w:rsid w:val="40E0244A"/>
    <w:rsid w:val="40E739B3"/>
    <w:rsid w:val="40FE7930"/>
    <w:rsid w:val="412556AC"/>
    <w:rsid w:val="413238CB"/>
    <w:rsid w:val="41326DBF"/>
    <w:rsid w:val="41332251"/>
    <w:rsid w:val="41335D74"/>
    <w:rsid w:val="413D3AB8"/>
    <w:rsid w:val="41507DBD"/>
    <w:rsid w:val="415E5629"/>
    <w:rsid w:val="417A7EAA"/>
    <w:rsid w:val="417D2A7D"/>
    <w:rsid w:val="41853F1F"/>
    <w:rsid w:val="419D3CAA"/>
    <w:rsid w:val="41A26B34"/>
    <w:rsid w:val="41A315E3"/>
    <w:rsid w:val="41A95A4B"/>
    <w:rsid w:val="41BD7669"/>
    <w:rsid w:val="41C52428"/>
    <w:rsid w:val="41C85B0A"/>
    <w:rsid w:val="41C932CA"/>
    <w:rsid w:val="42035CD3"/>
    <w:rsid w:val="420A7B2A"/>
    <w:rsid w:val="420F61EA"/>
    <w:rsid w:val="42132798"/>
    <w:rsid w:val="421C4BDB"/>
    <w:rsid w:val="422652F4"/>
    <w:rsid w:val="4229137C"/>
    <w:rsid w:val="422B4B08"/>
    <w:rsid w:val="423D4AEB"/>
    <w:rsid w:val="42694C06"/>
    <w:rsid w:val="42700495"/>
    <w:rsid w:val="42800278"/>
    <w:rsid w:val="42A47894"/>
    <w:rsid w:val="42A707A7"/>
    <w:rsid w:val="42AA2F34"/>
    <w:rsid w:val="42AF40C8"/>
    <w:rsid w:val="42B069C4"/>
    <w:rsid w:val="42B42450"/>
    <w:rsid w:val="42B62545"/>
    <w:rsid w:val="42C27294"/>
    <w:rsid w:val="43296236"/>
    <w:rsid w:val="43397702"/>
    <w:rsid w:val="43490FB4"/>
    <w:rsid w:val="434B5B2F"/>
    <w:rsid w:val="436E052E"/>
    <w:rsid w:val="436E32E2"/>
    <w:rsid w:val="43886BAB"/>
    <w:rsid w:val="43A75704"/>
    <w:rsid w:val="43C220C1"/>
    <w:rsid w:val="43C6724B"/>
    <w:rsid w:val="43F275B0"/>
    <w:rsid w:val="44533ED2"/>
    <w:rsid w:val="4457387A"/>
    <w:rsid w:val="445B2D78"/>
    <w:rsid w:val="44692B7C"/>
    <w:rsid w:val="448D49F3"/>
    <w:rsid w:val="449E0A34"/>
    <w:rsid w:val="44AF6C87"/>
    <w:rsid w:val="44CA7DFB"/>
    <w:rsid w:val="44D60DAC"/>
    <w:rsid w:val="44DD7623"/>
    <w:rsid w:val="44E2426E"/>
    <w:rsid w:val="44E76D1F"/>
    <w:rsid w:val="44ED74FF"/>
    <w:rsid w:val="44F84705"/>
    <w:rsid w:val="44FD4874"/>
    <w:rsid w:val="45122D01"/>
    <w:rsid w:val="451446FC"/>
    <w:rsid w:val="45213135"/>
    <w:rsid w:val="452D2E71"/>
    <w:rsid w:val="453976DC"/>
    <w:rsid w:val="453C3DB3"/>
    <w:rsid w:val="45700206"/>
    <w:rsid w:val="45811321"/>
    <w:rsid w:val="4591587D"/>
    <w:rsid w:val="45BB47BA"/>
    <w:rsid w:val="45BC53CC"/>
    <w:rsid w:val="45D77FA1"/>
    <w:rsid w:val="45E23F01"/>
    <w:rsid w:val="45E510BA"/>
    <w:rsid w:val="45FA4F0C"/>
    <w:rsid w:val="45FD29FC"/>
    <w:rsid w:val="460E5372"/>
    <w:rsid w:val="46227053"/>
    <w:rsid w:val="46276328"/>
    <w:rsid w:val="464112E4"/>
    <w:rsid w:val="46471EFC"/>
    <w:rsid w:val="46487222"/>
    <w:rsid w:val="46565D89"/>
    <w:rsid w:val="465B3652"/>
    <w:rsid w:val="466B4B97"/>
    <w:rsid w:val="4677091D"/>
    <w:rsid w:val="46871501"/>
    <w:rsid w:val="46965367"/>
    <w:rsid w:val="4697590B"/>
    <w:rsid w:val="469D06C9"/>
    <w:rsid w:val="46A775CE"/>
    <w:rsid w:val="46B8215D"/>
    <w:rsid w:val="46BD41A1"/>
    <w:rsid w:val="46C874A3"/>
    <w:rsid w:val="46DC5DD4"/>
    <w:rsid w:val="46E42636"/>
    <w:rsid w:val="4715552F"/>
    <w:rsid w:val="4732421C"/>
    <w:rsid w:val="47326896"/>
    <w:rsid w:val="473840A3"/>
    <w:rsid w:val="473C6752"/>
    <w:rsid w:val="475C02AD"/>
    <w:rsid w:val="475C3877"/>
    <w:rsid w:val="47626A75"/>
    <w:rsid w:val="47643517"/>
    <w:rsid w:val="4773192C"/>
    <w:rsid w:val="47734D4C"/>
    <w:rsid w:val="477C44F2"/>
    <w:rsid w:val="478062E5"/>
    <w:rsid w:val="478C2DB8"/>
    <w:rsid w:val="47AB3B15"/>
    <w:rsid w:val="47B55961"/>
    <w:rsid w:val="47C37129"/>
    <w:rsid w:val="47C61119"/>
    <w:rsid w:val="47D6242D"/>
    <w:rsid w:val="47D9548E"/>
    <w:rsid w:val="47DA0815"/>
    <w:rsid w:val="480E1FE8"/>
    <w:rsid w:val="481B7AFA"/>
    <w:rsid w:val="481C29CF"/>
    <w:rsid w:val="482A4BF3"/>
    <w:rsid w:val="483D056E"/>
    <w:rsid w:val="486F5ACA"/>
    <w:rsid w:val="487A3DCD"/>
    <w:rsid w:val="487B31AE"/>
    <w:rsid w:val="487F0236"/>
    <w:rsid w:val="48873131"/>
    <w:rsid w:val="488C24B1"/>
    <w:rsid w:val="48B149CD"/>
    <w:rsid w:val="48B97C81"/>
    <w:rsid w:val="48DF7669"/>
    <w:rsid w:val="48EF3548"/>
    <w:rsid w:val="48FD493C"/>
    <w:rsid w:val="49025F37"/>
    <w:rsid w:val="4908104F"/>
    <w:rsid w:val="49097BB4"/>
    <w:rsid w:val="490F2B37"/>
    <w:rsid w:val="490F3BD6"/>
    <w:rsid w:val="491F1AB5"/>
    <w:rsid w:val="492C413F"/>
    <w:rsid w:val="49386743"/>
    <w:rsid w:val="4959343A"/>
    <w:rsid w:val="4967311A"/>
    <w:rsid w:val="497A6C0C"/>
    <w:rsid w:val="499407F9"/>
    <w:rsid w:val="499C4B37"/>
    <w:rsid w:val="499F6B02"/>
    <w:rsid w:val="49A55DF9"/>
    <w:rsid w:val="49BC2794"/>
    <w:rsid w:val="49D36093"/>
    <w:rsid w:val="49F46F82"/>
    <w:rsid w:val="49FD464B"/>
    <w:rsid w:val="4A0A3C8D"/>
    <w:rsid w:val="4A0B02EC"/>
    <w:rsid w:val="4A0C604F"/>
    <w:rsid w:val="4A197F83"/>
    <w:rsid w:val="4A4D6B9E"/>
    <w:rsid w:val="4A4D6E3F"/>
    <w:rsid w:val="4A531335"/>
    <w:rsid w:val="4A5B382A"/>
    <w:rsid w:val="4A6E3773"/>
    <w:rsid w:val="4A714990"/>
    <w:rsid w:val="4A7638C4"/>
    <w:rsid w:val="4A7708A5"/>
    <w:rsid w:val="4A7E35B2"/>
    <w:rsid w:val="4A9F21F3"/>
    <w:rsid w:val="4AB97752"/>
    <w:rsid w:val="4ABB5FC5"/>
    <w:rsid w:val="4ABE3F37"/>
    <w:rsid w:val="4AD00F4A"/>
    <w:rsid w:val="4AE160F2"/>
    <w:rsid w:val="4B0142A3"/>
    <w:rsid w:val="4B157680"/>
    <w:rsid w:val="4B1F21AD"/>
    <w:rsid w:val="4B2E4DE4"/>
    <w:rsid w:val="4B4C08DB"/>
    <w:rsid w:val="4B745559"/>
    <w:rsid w:val="4B7722E6"/>
    <w:rsid w:val="4B7F1B07"/>
    <w:rsid w:val="4B8A60AC"/>
    <w:rsid w:val="4B913B13"/>
    <w:rsid w:val="4BA917D7"/>
    <w:rsid w:val="4BB2197E"/>
    <w:rsid w:val="4BB24243"/>
    <w:rsid w:val="4BB74340"/>
    <w:rsid w:val="4BC55192"/>
    <w:rsid w:val="4BC62629"/>
    <w:rsid w:val="4BDD6E5E"/>
    <w:rsid w:val="4BF611EF"/>
    <w:rsid w:val="4BFE49BB"/>
    <w:rsid w:val="4C065415"/>
    <w:rsid w:val="4C1262AF"/>
    <w:rsid w:val="4C19223C"/>
    <w:rsid w:val="4C485673"/>
    <w:rsid w:val="4C595046"/>
    <w:rsid w:val="4C6C750B"/>
    <w:rsid w:val="4C7B0A31"/>
    <w:rsid w:val="4C8403DB"/>
    <w:rsid w:val="4C841262"/>
    <w:rsid w:val="4C931BD1"/>
    <w:rsid w:val="4C9C21DE"/>
    <w:rsid w:val="4CAB0526"/>
    <w:rsid w:val="4CB659EA"/>
    <w:rsid w:val="4CCB3DDE"/>
    <w:rsid w:val="4CD62D3F"/>
    <w:rsid w:val="4D2A7EB9"/>
    <w:rsid w:val="4D33718B"/>
    <w:rsid w:val="4D375AF4"/>
    <w:rsid w:val="4D43755A"/>
    <w:rsid w:val="4D534390"/>
    <w:rsid w:val="4D702B40"/>
    <w:rsid w:val="4D7612C1"/>
    <w:rsid w:val="4D7855AE"/>
    <w:rsid w:val="4D7D3E5B"/>
    <w:rsid w:val="4D9A6AD5"/>
    <w:rsid w:val="4DD359D0"/>
    <w:rsid w:val="4DD61109"/>
    <w:rsid w:val="4DEE4F40"/>
    <w:rsid w:val="4DF779FF"/>
    <w:rsid w:val="4E155430"/>
    <w:rsid w:val="4E243413"/>
    <w:rsid w:val="4E277DA6"/>
    <w:rsid w:val="4E382DA1"/>
    <w:rsid w:val="4E461E76"/>
    <w:rsid w:val="4E651572"/>
    <w:rsid w:val="4E653F38"/>
    <w:rsid w:val="4E7340EC"/>
    <w:rsid w:val="4E82441B"/>
    <w:rsid w:val="4E9B5516"/>
    <w:rsid w:val="4EAC6875"/>
    <w:rsid w:val="4EAF55F6"/>
    <w:rsid w:val="4EBE66FC"/>
    <w:rsid w:val="4EC503D3"/>
    <w:rsid w:val="4ECA60A7"/>
    <w:rsid w:val="4ECB421F"/>
    <w:rsid w:val="4ECC5116"/>
    <w:rsid w:val="4ED50FD7"/>
    <w:rsid w:val="4EDA2E61"/>
    <w:rsid w:val="4EE12D4A"/>
    <w:rsid w:val="4EE436C4"/>
    <w:rsid w:val="4EE71234"/>
    <w:rsid w:val="4EE81507"/>
    <w:rsid w:val="4F273CDC"/>
    <w:rsid w:val="4F3A7EE7"/>
    <w:rsid w:val="4F42724D"/>
    <w:rsid w:val="4F565DF6"/>
    <w:rsid w:val="4F7F5B70"/>
    <w:rsid w:val="4F9C020B"/>
    <w:rsid w:val="4FC179E8"/>
    <w:rsid w:val="4FD14FA8"/>
    <w:rsid w:val="4FFC35F4"/>
    <w:rsid w:val="500C107F"/>
    <w:rsid w:val="50122494"/>
    <w:rsid w:val="501E2ED9"/>
    <w:rsid w:val="50377C65"/>
    <w:rsid w:val="50436EF9"/>
    <w:rsid w:val="504478E7"/>
    <w:rsid w:val="504613F0"/>
    <w:rsid w:val="504D4D91"/>
    <w:rsid w:val="505C5A5D"/>
    <w:rsid w:val="505D432E"/>
    <w:rsid w:val="505D6EDF"/>
    <w:rsid w:val="506366AE"/>
    <w:rsid w:val="50731A6F"/>
    <w:rsid w:val="507607BE"/>
    <w:rsid w:val="507A29FA"/>
    <w:rsid w:val="507B5261"/>
    <w:rsid w:val="507E50BD"/>
    <w:rsid w:val="508838AB"/>
    <w:rsid w:val="50A7704B"/>
    <w:rsid w:val="50AC44E3"/>
    <w:rsid w:val="50AC4B13"/>
    <w:rsid w:val="50DB3D9F"/>
    <w:rsid w:val="50E15E8B"/>
    <w:rsid w:val="50EE109A"/>
    <w:rsid w:val="50F66BF1"/>
    <w:rsid w:val="511E746F"/>
    <w:rsid w:val="51225BC4"/>
    <w:rsid w:val="51305523"/>
    <w:rsid w:val="513B0965"/>
    <w:rsid w:val="514A436A"/>
    <w:rsid w:val="515062DC"/>
    <w:rsid w:val="51512887"/>
    <w:rsid w:val="515F67BA"/>
    <w:rsid w:val="516158AE"/>
    <w:rsid w:val="51706290"/>
    <w:rsid w:val="51723154"/>
    <w:rsid w:val="51734BF5"/>
    <w:rsid w:val="517C03AD"/>
    <w:rsid w:val="517D6905"/>
    <w:rsid w:val="5181160B"/>
    <w:rsid w:val="518949F5"/>
    <w:rsid w:val="51A81D2C"/>
    <w:rsid w:val="51D622D9"/>
    <w:rsid w:val="51E72FE2"/>
    <w:rsid w:val="51EA7F56"/>
    <w:rsid w:val="51F0699E"/>
    <w:rsid w:val="51F45085"/>
    <w:rsid w:val="520E14E6"/>
    <w:rsid w:val="52181FCF"/>
    <w:rsid w:val="521E3853"/>
    <w:rsid w:val="52275007"/>
    <w:rsid w:val="522C2114"/>
    <w:rsid w:val="52360AEF"/>
    <w:rsid w:val="52374538"/>
    <w:rsid w:val="5255216D"/>
    <w:rsid w:val="525734C6"/>
    <w:rsid w:val="52583A5D"/>
    <w:rsid w:val="526E55D1"/>
    <w:rsid w:val="52826097"/>
    <w:rsid w:val="52886FD3"/>
    <w:rsid w:val="529140CC"/>
    <w:rsid w:val="529D65C3"/>
    <w:rsid w:val="529F6527"/>
    <w:rsid w:val="52A1297C"/>
    <w:rsid w:val="52AE4028"/>
    <w:rsid w:val="52BD14B4"/>
    <w:rsid w:val="52C7602C"/>
    <w:rsid w:val="52CB0E9B"/>
    <w:rsid w:val="52D85FFB"/>
    <w:rsid w:val="52E92D0D"/>
    <w:rsid w:val="52F42173"/>
    <w:rsid w:val="52F85374"/>
    <w:rsid w:val="530C22C4"/>
    <w:rsid w:val="53112E43"/>
    <w:rsid w:val="53187364"/>
    <w:rsid w:val="531C3B06"/>
    <w:rsid w:val="53267F75"/>
    <w:rsid w:val="53360D50"/>
    <w:rsid w:val="533F15EA"/>
    <w:rsid w:val="53420FDC"/>
    <w:rsid w:val="534D0F1A"/>
    <w:rsid w:val="535030D4"/>
    <w:rsid w:val="53583A28"/>
    <w:rsid w:val="53635875"/>
    <w:rsid w:val="53965FC8"/>
    <w:rsid w:val="53996623"/>
    <w:rsid w:val="539A2AE8"/>
    <w:rsid w:val="53A83828"/>
    <w:rsid w:val="53B75DFA"/>
    <w:rsid w:val="53C658BC"/>
    <w:rsid w:val="53CF34AD"/>
    <w:rsid w:val="53D62102"/>
    <w:rsid w:val="53FB5AFF"/>
    <w:rsid w:val="540C68BA"/>
    <w:rsid w:val="541E4DC5"/>
    <w:rsid w:val="542919A7"/>
    <w:rsid w:val="54340E4C"/>
    <w:rsid w:val="543503B7"/>
    <w:rsid w:val="54375AA7"/>
    <w:rsid w:val="544113E6"/>
    <w:rsid w:val="5448087D"/>
    <w:rsid w:val="545D5D76"/>
    <w:rsid w:val="548841DD"/>
    <w:rsid w:val="54AE0085"/>
    <w:rsid w:val="54C33942"/>
    <w:rsid w:val="54CD1908"/>
    <w:rsid w:val="54DC6BBB"/>
    <w:rsid w:val="54E459FA"/>
    <w:rsid w:val="550A5C7C"/>
    <w:rsid w:val="5523289A"/>
    <w:rsid w:val="55286A30"/>
    <w:rsid w:val="5529360D"/>
    <w:rsid w:val="553218BE"/>
    <w:rsid w:val="5534659E"/>
    <w:rsid w:val="5537778B"/>
    <w:rsid w:val="553A2504"/>
    <w:rsid w:val="553B19C8"/>
    <w:rsid w:val="553E52D3"/>
    <w:rsid w:val="554C67EF"/>
    <w:rsid w:val="55567C68"/>
    <w:rsid w:val="555A21D0"/>
    <w:rsid w:val="556B2910"/>
    <w:rsid w:val="55846CF9"/>
    <w:rsid w:val="5588042A"/>
    <w:rsid w:val="55A52CF0"/>
    <w:rsid w:val="55A7064C"/>
    <w:rsid w:val="55BE31B6"/>
    <w:rsid w:val="55C94E60"/>
    <w:rsid w:val="55D64456"/>
    <w:rsid w:val="55E24503"/>
    <w:rsid w:val="55EC0487"/>
    <w:rsid w:val="55EC213D"/>
    <w:rsid w:val="55F22F4D"/>
    <w:rsid w:val="55FA60A9"/>
    <w:rsid w:val="560E52F8"/>
    <w:rsid w:val="562E4DDD"/>
    <w:rsid w:val="562F32B2"/>
    <w:rsid w:val="564C4FAE"/>
    <w:rsid w:val="56504417"/>
    <w:rsid w:val="566E6144"/>
    <w:rsid w:val="567E1F8B"/>
    <w:rsid w:val="568A5206"/>
    <w:rsid w:val="569B72BD"/>
    <w:rsid w:val="569F2F8B"/>
    <w:rsid w:val="56B1736E"/>
    <w:rsid w:val="56B315B1"/>
    <w:rsid w:val="56B37D9C"/>
    <w:rsid w:val="56B505EC"/>
    <w:rsid w:val="56D01A69"/>
    <w:rsid w:val="56D82D87"/>
    <w:rsid w:val="56DD5373"/>
    <w:rsid w:val="56E77AD7"/>
    <w:rsid w:val="56EC4F6E"/>
    <w:rsid w:val="56EF2647"/>
    <w:rsid w:val="56F90DD2"/>
    <w:rsid w:val="57067D03"/>
    <w:rsid w:val="571A7BB0"/>
    <w:rsid w:val="57330D14"/>
    <w:rsid w:val="573A1F61"/>
    <w:rsid w:val="57491309"/>
    <w:rsid w:val="574C32D6"/>
    <w:rsid w:val="575274B1"/>
    <w:rsid w:val="57543EB5"/>
    <w:rsid w:val="576416AC"/>
    <w:rsid w:val="57747482"/>
    <w:rsid w:val="577F2F4A"/>
    <w:rsid w:val="579569BD"/>
    <w:rsid w:val="57A9616A"/>
    <w:rsid w:val="57E42847"/>
    <w:rsid w:val="57EB4673"/>
    <w:rsid w:val="57F02897"/>
    <w:rsid w:val="57F61B23"/>
    <w:rsid w:val="57F8362A"/>
    <w:rsid w:val="58071C12"/>
    <w:rsid w:val="580B0EFE"/>
    <w:rsid w:val="580E1067"/>
    <w:rsid w:val="58104FFB"/>
    <w:rsid w:val="581B45B4"/>
    <w:rsid w:val="581E3323"/>
    <w:rsid w:val="581F6B95"/>
    <w:rsid w:val="58213CA8"/>
    <w:rsid w:val="582D6DC9"/>
    <w:rsid w:val="58432362"/>
    <w:rsid w:val="58495401"/>
    <w:rsid w:val="58510157"/>
    <w:rsid w:val="58514744"/>
    <w:rsid w:val="58573F0D"/>
    <w:rsid w:val="585C72B1"/>
    <w:rsid w:val="585E574A"/>
    <w:rsid w:val="58646813"/>
    <w:rsid w:val="58741027"/>
    <w:rsid w:val="58742CB0"/>
    <w:rsid w:val="58857053"/>
    <w:rsid w:val="58872378"/>
    <w:rsid w:val="58940F1A"/>
    <w:rsid w:val="589B7039"/>
    <w:rsid w:val="58A97799"/>
    <w:rsid w:val="58AB29E1"/>
    <w:rsid w:val="58B36F54"/>
    <w:rsid w:val="58B51729"/>
    <w:rsid w:val="58BE4B19"/>
    <w:rsid w:val="58D81BED"/>
    <w:rsid w:val="58F97851"/>
    <w:rsid w:val="59113E0F"/>
    <w:rsid w:val="592006B9"/>
    <w:rsid w:val="593F5F8A"/>
    <w:rsid w:val="59453711"/>
    <w:rsid w:val="594612CC"/>
    <w:rsid w:val="59485629"/>
    <w:rsid w:val="59537C18"/>
    <w:rsid w:val="59555B94"/>
    <w:rsid w:val="595603E7"/>
    <w:rsid w:val="59570C22"/>
    <w:rsid w:val="59701F13"/>
    <w:rsid w:val="59764F1B"/>
    <w:rsid w:val="598133B8"/>
    <w:rsid w:val="598A50CF"/>
    <w:rsid w:val="598B40D3"/>
    <w:rsid w:val="5992096B"/>
    <w:rsid w:val="59A15087"/>
    <w:rsid w:val="59B22D88"/>
    <w:rsid w:val="59C8054F"/>
    <w:rsid w:val="59C87DE0"/>
    <w:rsid w:val="59CD7E60"/>
    <w:rsid w:val="59D448F5"/>
    <w:rsid w:val="59DF1BE9"/>
    <w:rsid w:val="59E85A9B"/>
    <w:rsid w:val="59EE1C03"/>
    <w:rsid w:val="5A027C0A"/>
    <w:rsid w:val="5A157F8F"/>
    <w:rsid w:val="5A1A7284"/>
    <w:rsid w:val="5A2957CA"/>
    <w:rsid w:val="5A322780"/>
    <w:rsid w:val="5A48465E"/>
    <w:rsid w:val="5A5D75F0"/>
    <w:rsid w:val="5A7871E4"/>
    <w:rsid w:val="5A7E1F13"/>
    <w:rsid w:val="5A9038E5"/>
    <w:rsid w:val="5A910804"/>
    <w:rsid w:val="5A952117"/>
    <w:rsid w:val="5A974E6D"/>
    <w:rsid w:val="5AAA7A0A"/>
    <w:rsid w:val="5AB26824"/>
    <w:rsid w:val="5ACB28B1"/>
    <w:rsid w:val="5ACF0615"/>
    <w:rsid w:val="5AEF7817"/>
    <w:rsid w:val="5AFC0259"/>
    <w:rsid w:val="5B0B52C5"/>
    <w:rsid w:val="5B136807"/>
    <w:rsid w:val="5B14472B"/>
    <w:rsid w:val="5B1E3847"/>
    <w:rsid w:val="5B2E5D2B"/>
    <w:rsid w:val="5B3165BA"/>
    <w:rsid w:val="5B4164DA"/>
    <w:rsid w:val="5B4837C2"/>
    <w:rsid w:val="5B6B1D2F"/>
    <w:rsid w:val="5B6B5803"/>
    <w:rsid w:val="5B6D2E9C"/>
    <w:rsid w:val="5B9312B6"/>
    <w:rsid w:val="5B9C15E6"/>
    <w:rsid w:val="5BB4249E"/>
    <w:rsid w:val="5BB56516"/>
    <w:rsid w:val="5BC528FD"/>
    <w:rsid w:val="5BC844FF"/>
    <w:rsid w:val="5BCC0723"/>
    <w:rsid w:val="5BD37C72"/>
    <w:rsid w:val="5BE3427E"/>
    <w:rsid w:val="5BEB6E6A"/>
    <w:rsid w:val="5BF17975"/>
    <w:rsid w:val="5C003EC5"/>
    <w:rsid w:val="5C15643E"/>
    <w:rsid w:val="5C1A661C"/>
    <w:rsid w:val="5C1E200D"/>
    <w:rsid w:val="5C37301E"/>
    <w:rsid w:val="5C3B2EDE"/>
    <w:rsid w:val="5C445BDF"/>
    <w:rsid w:val="5C5362FA"/>
    <w:rsid w:val="5C667B14"/>
    <w:rsid w:val="5C673DC8"/>
    <w:rsid w:val="5C7121E5"/>
    <w:rsid w:val="5C806824"/>
    <w:rsid w:val="5C8166B8"/>
    <w:rsid w:val="5C900C58"/>
    <w:rsid w:val="5CA57A02"/>
    <w:rsid w:val="5CA80F26"/>
    <w:rsid w:val="5CAC71B5"/>
    <w:rsid w:val="5CAD167C"/>
    <w:rsid w:val="5CAE3391"/>
    <w:rsid w:val="5CB2438C"/>
    <w:rsid w:val="5CB814A7"/>
    <w:rsid w:val="5CD40608"/>
    <w:rsid w:val="5CE8171B"/>
    <w:rsid w:val="5CEC5206"/>
    <w:rsid w:val="5CF96A52"/>
    <w:rsid w:val="5D04678A"/>
    <w:rsid w:val="5D064DD0"/>
    <w:rsid w:val="5D0B7642"/>
    <w:rsid w:val="5D12332F"/>
    <w:rsid w:val="5D13376A"/>
    <w:rsid w:val="5D1A2A6E"/>
    <w:rsid w:val="5D2B063C"/>
    <w:rsid w:val="5D2D0195"/>
    <w:rsid w:val="5D3513AD"/>
    <w:rsid w:val="5D3C2AC0"/>
    <w:rsid w:val="5D6D4555"/>
    <w:rsid w:val="5D7F7ED3"/>
    <w:rsid w:val="5D803F36"/>
    <w:rsid w:val="5D8B2CB1"/>
    <w:rsid w:val="5D972077"/>
    <w:rsid w:val="5D9C446E"/>
    <w:rsid w:val="5D9D2B26"/>
    <w:rsid w:val="5DB053BD"/>
    <w:rsid w:val="5DC02EB8"/>
    <w:rsid w:val="5DE62312"/>
    <w:rsid w:val="5DED0B88"/>
    <w:rsid w:val="5DF44D1E"/>
    <w:rsid w:val="5DF96C3C"/>
    <w:rsid w:val="5E0C5358"/>
    <w:rsid w:val="5E1922BB"/>
    <w:rsid w:val="5E1C3547"/>
    <w:rsid w:val="5E1E4F6B"/>
    <w:rsid w:val="5E1F7106"/>
    <w:rsid w:val="5E2F5097"/>
    <w:rsid w:val="5E343552"/>
    <w:rsid w:val="5E506EB5"/>
    <w:rsid w:val="5E613F3A"/>
    <w:rsid w:val="5E7261AF"/>
    <w:rsid w:val="5E81501B"/>
    <w:rsid w:val="5E83205B"/>
    <w:rsid w:val="5E895E64"/>
    <w:rsid w:val="5E8B426D"/>
    <w:rsid w:val="5E9F5BCB"/>
    <w:rsid w:val="5EA71131"/>
    <w:rsid w:val="5EA75BE0"/>
    <w:rsid w:val="5EAF1F31"/>
    <w:rsid w:val="5EB33073"/>
    <w:rsid w:val="5EB629DE"/>
    <w:rsid w:val="5EBC6BA6"/>
    <w:rsid w:val="5EC70A49"/>
    <w:rsid w:val="5ECD32A4"/>
    <w:rsid w:val="5ED35250"/>
    <w:rsid w:val="5ED819AA"/>
    <w:rsid w:val="5EDC469C"/>
    <w:rsid w:val="5EDF0DC4"/>
    <w:rsid w:val="5EEF13BE"/>
    <w:rsid w:val="5EF37BB1"/>
    <w:rsid w:val="5EF41F30"/>
    <w:rsid w:val="5F016F16"/>
    <w:rsid w:val="5F22047F"/>
    <w:rsid w:val="5F255F4C"/>
    <w:rsid w:val="5F685E6D"/>
    <w:rsid w:val="5F6C03C3"/>
    <w:rsid w:val="5F705EE3"/>
    <w:rsid w:val="5F8261BE"/>
    <w:rsid w:val="5F9109D7"/>
    <w:rsid w:val="5FA73D78"/>
    <w:rsid w:val="5FBC07B5"/>
    <w:rsid w:val="5FBD1A0F"/>
    <w:rsid w:val="5FC04B1D"/>
    <w:rsid w:val="5FCF1F9E"/>
    <w:rsid w:val="5FD27242"/>
    <w:rsid w:val="5FDE2813"/>
    <w:rsid w:val="5FDE9E84"/>
    <w:rsid w:val="5FE2051E"/>
    <w:rsid w:val="5FEC7004"/>
    <w:rsid w:val="5FF5003C"/>
    <w:rsid w:val="5FFC5877"/>
    <w:rsid w:val="60024859"/>
    <w:rsid w:val="60106A48"/>
    <w:rsid w:val="6013379F"/>
    <w:rsid w:val="60267DE7"/>
    <w:rsid w:val="604E0D84"/>
    <w:rsid w:val="604F2BE4"/>
    <w:rsid w:val="60684707"/>
    <w:rsid w:val="607E75AC"/>
    <w:rsid w:val="6096023A"/>
    <w:rsid w:val="60990F47"/>
    <w:rsid w:val="60991209"/>
    <w:rsid w:val="609F5AC2"/>
    <w:rsid w:val="60A76FFF"/>
    <w:rsid w:val="60AF3908"/>
    <w:rsid w:val="60B932E5"/>
    <w:rsid w:val="60BB1911"/>
    <w:rsid w:val="60C76EC0"/>
    <w:rsid w:val="60E50E7E"/>
    <w:rsid w:val="610408B9"/>
    <w:rsid w:val="61210FAD"/>
    <w:rsid w:val="612434D4"/>
    <w:rsid w:val="613C7DE2"/>
    <w:rsid w:val="614E3471"/>
    <w:rsid w:val="614F2427"/>
    <w:rsid w:val="614F5BF6"/>
    <w:rsid w:val="61502692"/>
    <w:rsid w:val="61524A62"/>
    <w:rsid w:val="615A265E"/>
    <w:rsid w:val="617D72E6"/>
    <w:rsid w:val="618A6E26"/>
    <w:rsid w:val="619B420C"/>
    <w:rsid w:val="61AC54D0"/>
    <w:rsid w:val="61AF03FB"/>
    <w:rsid w:val="61B02C45"/>
    <w:rsid w:val="61B67334"/>
    <w:rsid w:val="61B72317"/>
    <w:rsid w:val="61BB600E"/>
    <w:rsid w:val="61C05D49"/>
    <w:rsid w:val="61C25087"/>
    <w:rsid w:val="61CA69A5"/>
    <w:rsid w:val="61CD4B7F"/>
    <w:rsid w:val="61CE7F99"/>
    <w:rsid w:val="61D14B7C"/>
    <w:rsid w:val="61D5761D"/>
    <w:rsid w:val="61DA7C50"/>
    <w:rsid w:val="61DB5835"/>
    <w:rsid w:val="61DD6E0F"/>
    <w:rsid w:val="61EE790B"/>
    <w:rsid w:val="61F552B7"/>
    <w:rsid w:val="62067323"/>
    <w:rsid w:val="620A2AB5"/>
    <w:rsid w:val="620D3EA4"/>
    <w:rsid w:val="620D5C3C"/>
    <w:rsid w:val="622458DA"/>
    <w:rsid w:val="623E348D"/>
    <w:rsid w:val="624D6619"/>
    <w:rsid w:val="62530EBB"/>
    <w:rsid w:val="62544FE6"/>
    <w:rsid w:val="62554176"/>
    <w:rsid w:val="62665019"/>
    <w:rsid w:val="62705721"/>
    <w:rsid w:val="627371E6"/>
    <w:rsid w:val="628C3FC7"/>
    <w:rsid w:val="628D072D"/>
    <w:rsid w:val="628F44FA"/>
    <w:rsid w:val="62906A55"/>
    <w:rsid w:val="62934BB2"/>
    <w:rsid w:val="62A301C5"/>
    <w:rsid w:val="62A75ECB"/>
    <w:rsid w:val="62EE1541"/>
    <w:rsid w:val="62F342CD"/>
    <w:rsid w:val="62FB09B2"/>
    <w:rsid w:val="63050C02"/>
    <w:rsid w:val="631958E6"/>
    <w:rsid w:val="631B30F0"/>
    <w:rsid w:val="6333389A"/>
    <w:rsid w:val="633D16A9"/>
    <w:rsid w:val="633F5297"/>
    <w:rsid w:val="633F7F11"/>
    <w:rsid w:val="6351321F"/>
    <w:rsid w:val="63554906"/>
    <w:rsid w:val="63627EDF"/>
    <w:rsid w:val="636524AB"/>
    <w:rsid w:val="63A12C35"/>
    <w:rsid w:val="63AA1850"/>
    <w:rsid w:val="63AB15B4"/>
    <w:rsid w:val="63EC2BC7"/>
    <w:rsid w:val="642A3D45"/>
    <w:rsid w:val="642C1843"/>
    <w:rsid w:val="642C4FB6"/>
    <w:rsid w:val="64366247"/>
    <w:rsid w:val="64400C39"/>
    <w:rsid w:val="6443782E"/>
    <w:rsid w:val="64537D6D"/>
    <w:rsid w:val="64796259"/>
    <w:rsid w:val="647D7E39"/>
    <w:rsid w:val="6486494A"/>
    <w:rsid w:val="649648B1"/>
    <w:rsid w:val="64B872FA"/>
    <w:rsid w:val="64C94467"/>
    <w:rsid w:val="64CD667F"/>
    <w:rsid w:val="64D11A8F"/>
    <w:rsid w:val="64E14820"/>
    <w:rsid w:val="652460BD"/>
    <w:rsid w:val="653D2314"/>
    <w:rsid w:val="6543157C"/>
    <w:rsid w:val="655232BB"/>
    <w:rsid w:val="65610551"/>
    <w:rsid w:val="658A541C"/>
    <w:rsid w:val="658F46F1"/>
    <w:rsid w:val="659F0FA6"/>
    <w:rsid w:val="65AB10F1"/>
    <w:rsid w:val="65B23EF2"/>
    <w:rsid w:val="65B832AA"/>
    <w:rsid w:val="65C51648"/>
    <w:rsid w:val="65CB621B"/>
    <w:rsid w:val="65CF71D3"/>
    <w:rsid w:val="65EB731A"/>
    <w:rsid w:val="65F057E4"/>
    <w:rsid w:val="65FC158F"/>
    <w:rsid w:val="660008C7"/>
    <w:rsid w:val="660778CF"/>
    <w:rsid w:val="661908B5"/>
    <w:rsid w:val="661A6A4D"/>
    <w:rsid w:val="6622428B"/>
    <w:rsid w:val="662E6B76"/>
    <w:rsid w:val="663C1CDF"/>
    <w:rsid w:val="66413D32"/>
    <w:rsid w:val="666D52DF"/>
    <w:rsid w:val="66773BE2"/>
    <w:rsid w:val="66874B82"/>
    <w:rsid w:val="668C6CA7"/>
    <w:rsid w:val="6693147C"/>
    <w:rsid w:val="669414F3"/>
    <w:rsid w:val="66A9017B"/>
    <w:rsid w:val="66AE3193"/>
    <w:rsid w:val="66B11CA7"/>
    <w:rsid w:val="66B14307"/>
    <w:rsid w:val="66D863B6"/>
    <w:rsid w:val="66DA4666"/>
    <w:rsid w:val="66DC78F4"/>
    <w:rsid w:val="66DE7AB6"/>
    <w:rsid w:val="66EC3434"/>
    <w:rsid w:val="66F074A8"/>
    <w:rsid w:val="66F2452D"/>
    <w:rsid w:val="66FE2D03"/>
    <w:rsid w:val="67003B04"/>
    <w:rsid w:val="670B0592"/>
    <w:rsid w:val="671E0DEE"/>
    <w:rsid w:val="674B4A17"/>
    <w:rsid w:val="674C13B8"/>
    <w:rsid w:val="677E2464"/>
    <w:rsid w:val="678B7CEA"/>
    <w:rsid w:val="679D09E7"/>
    <w:rsid w:val="67A25FC6"/>
    <w:rsid w:val="67B024A6"/>
    <w:rsid w:val="67B06777"/>
    <w:rsid w:val="67C2070C"/>
    <w:rsid w:val="67DF6F78"/>
    <w:rsid w:val="67E60866"/>
    <w:rsid w:val="67EC4A99"/>
    <w:rsid w:val="67F2668E"/>
    <w:rsid w:val="680E68E1"/>
    <w:rsid w:val="680F0554"/>
    <w:rsid w:val="6816623B"/>
    <w:rsid w:val="68236440"/>
    <w:rsid w:val="682947DE"/>
    <w:rsid w:val="68332B1F"/>
    <w:rsid w:val="684756A2"/>
    <w:rsid w:val="684C4E68"/>
    <w:rsid w:val="687436E1"/>
    <w:rsid w:val="688D7B42"/>
    <w:rsid w:val="68946338"/>
    <w:rsid w:val="689D08EF"/>
    <w:rsid w:val="689F5DBE"/>
    <w:rsid w:val="68A41153"/>
    <w:rsid w:val="68AF6444"/>
    <w:rsid w:val="68B04837"/>
    <w:rsid w:val="68B23115"/>
    <w:rsid w:val="68C0058A"/>
    <w:rsid w:val="68C21928"/>
    <w:rsid w:val="68E25187"/>
    <w:rsid w:val="68E55603"/>
    <w:rsid w:val="68E65E29"/>
    <w:rsid w:val="68F008FA"/>
    <w:rsid w:val="68F41510"/>
    <w:rsid w:val="68F94C50"/>
    <w:rsid w:val="6906313B"/>
    <w:rsid w:val="692E32F3"/>
    <w:rsid w:val="6933531A"/>
    <w:rsid w:val="693623F3"/>
    <w:rsid w:val="69382015"/>
    <w:rsid w:val="69413C91"/>
    <w:rsid w:val="6954235C"/>
    <w:rsid w:val="69596E3D"/>
    <w:rsid w:val="696D66CA"/>
    <w:rsid w:val="69715E72"/>
    <w:rsid w:val="69754F41"/>
    <w:rsid w:val="69827B22"/>
    <w:rsid w:val="698C1DFB"/>
    <w:rsid w:val="698C5880"/>
    <w:rsid w:val="69A20DDC"/>
    <w:rsid w:val="69AF59F6"/>
    <w:rsid w:val="69BD4C13"/>
    <w:rsid w:val="69D82228"/>
    <w:rsid w:val="69EF5BD6"/>
    <w:rsid w:val="6A0074AA"/>
    <w:rsid w:val="6A091BFA"/>
    <w:rsid w:val="6A232485"/>
    <w:rsid w:val="6A29635F"/>
    <w:rsid w:val="6A326442"/>
    <w:rsid w:val="6A357039"/>
    <w:rsid w:val="6A3D5A04"/>
    <w:rsid w:val="6A3F252C"/>
    <w:rsid w:val="6A520ED2"/>
    <w:rsid w:val="6A577088"/>
    <w:rsid w:val="6A5C250A"/>
    <w:rsid w:val="6A736393"/>
    <w:rsid w:val="6A757653"/>
    <w:rsid w:val="6A8509E5"/>
    <w:rsid w:val="6A95076A"/>
    <w:rsid w:val="6A975945"/>
    <w:rsid w:val="6A9C523F"/>
    <w:rsid w:val="6A9E252D"/>
    <w:rsid w:val="6AA05D09"/>
    <w:rsid w:val="6AB26C29"/>
    <w:rsid w:val="6AB95E5E"/>
    <w:rsid w:val="6ACA155E"/>
    <w:rsid w:val="6AD051E5"/>
    <w:rsid w:val="6AD8759E"/>
    <w:rsid w:val="6AF938EA"/>
    <w:rsid w:val="6AFD5D90"/>
    <w:rsid w:val="6B0E3687"/>
    <w:rsid w:val="6B104A18"/>
    <w:rsid w:val="6B193F17"/>
    <w:rsid w:val="6B263056"/>
    <w:rsid w:val="6B2A44E1"/>
    <w:rsid w:val="6B571FF6"/>
    <w:rsid w:val="6B576FA5"/>
    <w:rsid w:val="6B5E6CB8"/>
    <w:rsid w:val="6B6F4CB4"/>
    <w:rsid w:val="6B772CF9"/>
    <w:rsid w:val="6B791A74"/>
    <w:rsid w:val="6B7E5C48"/>
    <w:rsid w:val="6B8E0E37"/>
    <w:rsid w:val="6BB81B36"/>
    <w:rsid w:val="6BC23E25"/>
    <w:rsid w:val="6BCE2322"/>
    <w:rsid w:val="6BD02CCA"/>
    <w:rsid w:val="6BE222DA"/>
    <w:rsid w:val="6BE56EEA"/>
    <w:rsid w:val="6BF13F0B"/>
    <w:rsid w:val="6BFB1336"/>
    <w:rsid w:val="6C093552"/>
    <w:rsid w:val="6C20307F"/>
    <w:rsid w:val="6C305627"/>
    <w:rsid w:val="6C3E6881"/>
    <w:rsid w:val="6C5D310E"/>
    <w:rsid w:val="6C5E2AD5"/>
    <w:rsid w:val="6C7553FD"/>
    <w:rsid w:val="6C7F3298"/>
    <w:rsid w:val="6C827D2C"/>
    <w:rsid w:val="6CB5251A"/>
    <w:rsid w:val="6CBA18DE"/>
    <w:rsid w:val="6CCA30CF"/>
    <w:rsid w:val="6CE00FAA"/>
    <w:rsid w:val="6CF15C9B"/>
    <w:rsid w:val="6D220A69"/>
    <w:rsid w:val="6D2A482B"/>
    <w:rsid w:val="6D2E53E2"/>
    <w:rsid w:val="6D3B7744"/>
    <w:rsid w:val="6D3C046A"/>
    <w:rsid w:val="6D511A28"/>
    <w:rsid w:val="6D6679FC"/>
    <w:rsid w:val="6D6F22DA"/>
    <w:rsid w:val="6D6F6C48"/>
    <w:rsid w:val="6D726239"/>
    <w:rsid w:val="6D775436"/>
    <w:rsid w:val="6D857611"/>
    <w:rsid w:val="6DAC77E6"/>
    <w:rsid w:val="6DC63258"/>
    <w:rsid w:val="6DD03F6C"/>
    <w:rsid w:val="6DE34C24"/>
    <w:rsid w:val="6DF07AD7"/>
    <w:rsid w:val="6DF1178A"/>
    <w:rsid w:val="6E01117A"/>
    <w:rsid w:val="6E052A80"/>
    <w:rsid w:val="6E176747"/>
    <w:rsid w:val="6E3875A1"/>
    <w:rsid w:val="6E4B6C94"/>
    <w:rsid w:val="6E666862"/>
    <w:rsid w:val="6E8856BE"/>
    <w:rsid w:val="6E9708F7"/>
    <w:rsid w:val="6E9A23E6"/>
    <w:rsid w:val="6EA92527"/>
    <w:rsid w:val="6EB14F0D"/>
    <w:rsid w:val="6EC03EEA"/>
    <w:rsid w:val="6ED11BCC"/>
    <w:rsid w:val="6EE1637F"/>
    <w:rsid w:val="6EE2400F"/>
    <w:rsid w:val="6EE4072B"/>
    <w:rsid w:val="6EFD1239"/>
    <w:rsid w:val="6F003BAD"/>
    <w:rsid w:val="6F14324C"/>
    <w:rsid w:val="6F1D02D3"/>
    <w:rsid w:val="6F4865FE"/>
    <w:rsid w:val="6F4E2162"/>
    <w:rsid w:val="6F5D41E8"/>
    <w:rsid w:val="6F5F0327"/>
    <w:rsid w:val="6F6C12A4"/>
    <w:rsid w:val="6F780C99"/>
    <w:rsid w:val="6F853DD6"/>
    <w:rsid w:val="6F997A2B"/>
    <w:rsid w:val="6FA8230F"/>
    <w:rsid w:val="6FAC7D9E"/>
    <w:rsid w:val="6FBF6420"/>
    <w:rsid w:val="6FC14D32"/>
    <w:rsid w:val="6FDC5A24"/>
    <w:rsid w:val="6FE42CC9"/>
    <w:rsid w:val="700531FB"/>
    <w:rsid w:val="70062F57"/>
    <w:rsid w:val="701C4932"/>
    <w:rsid w:val="7022625B"/>
    <w:rsid w:val="704B13E4"/>
    <w:rsid w:val="704D5E8A"/>
    <w:rsid w:val="705614FD"/>
    <w:rsid w:val="705666DD"/>
    <w:rsid w:val="705C69E0"/>
    <w:rsid w:val="70620FE1"/>
    <w:rsid w:val="706B3822"/>
    <w:rsid w:val="70836594"/>
    <w:rsid w:val="70875F7B"/>
    <w:rsid w:val="70A6365C"/>
    <w:rsid w:val="70C42CBF"/>
    <w:rsid w:val="70D94B4E"/>
    <w:rsid w:val="70E61397"/>
    <w:rsid w:val="70E66C04"/>
    <w:rsid w:val="70F40775"/>
    <w:rsid w:val="70F729E3"/>
    <w:rsid w:val="70FF19BD"/>
    <w:rsid w:val="71035C49"/>
    <w:rsid w:val="710C1280"/>
    <w:rsid w:val="711E068D"/>
    <w:rsid w:val="711F6F80"/>
    <w:rsid w:val="7138129E"/>
    <w:rsid w:val="713C44B2"/>
    <w:rsid w:val="714230BD"/>
    <w:rsid w:val="714762A2"/>
    <w:rsid w:val="714B0D57"/>
    <w:rsid w:val="71524D88"/>
    <w:rsid w:val="715F3CB4"/>
    <w:rsid w:val="71626694"/>
    <w:rsid w:val="71735434"/>
    <w:rsid w:val="71820E26"/>
    <w:rsid w:val="71953F7D"/>
    <w:rsid w:val="71B51C4B"/>
    <w:rsid w:val="71C03BBA"/>
    <w:rsid w:val="71C94B44"/>
    <w:rsid w:val="71CF35DE"/>
    <w:rsid w:val="71D92CAD"/>
    <w:rsid w:val="71D94D3A"/>
    <w:rsid w:val="71DB28D2"/>
    <w:rsid w:val="71DF1FCB"/>
    <w:rsid w:val="71E20943"/>
    <w:rsid w:val="71E73DB1"/>
    <w:rsid w:val="71EB144B"/>
    <w:rsid w:val="71ED2316"/>
    <w:rsid w:val="71ED67EB"/>
    <w:rsid w:val="72040165"/>
    <w:rsid w:val="72071D38"/>
    <w:rsid w:val="720C0F03"/>
    <w:rsid w:val="723E08BB"/>
    <w:rsid w:val="72783DCD"/>
    <w:rsid w:val="72AA5733"/>
    <w:rsid w:val="72BC4A54"/>
    <w:rsid w:val="72EC36D2"/>
    <w:rsid w:val="72F63AA9"/>
    <w:rsid w:val="72FC5CB5"/>
    <w:rsid w:val="73170F8D"/>
    <w:rsid w:val="73203E09"/>
    <w:rsid w:val="732A0045"/>
    <w:rsid w:val="732A504C"/>
    <w:rsid w:val="732B2D16"/>
    <w:rsid w:val="732D7989"/>
    <w:rsid w:val="73387F2E"/>
    <w:rsid w:val="733D60BC"/>
    <w:rsid w:val="734755A2"/>
    <w:rsid w:val="736E4A66"/>
    <w:rsid w:val="739E1F0D"/>
    <w:rsid w:val="73C0461F"/>
    <w:rsid w:val="73C530D1"/>
    <w:rsid w:val="73DC030A"/>
    <w:rsid w:val="73E76390"/>
    <w:rsid w:val="742402AF"/>
    <w:rsid w:val="7439227D"/>
    <w:rsid w:val="744C31D2"/>
    <w:rsid w:val="744D5BA8"/>
    <w:rsid w:val="744F0663"/>
    <w:rsid w:val="74543FCF"/>
    <w:rsid w:val="747F37E6"/>
    <w:rsid w:val="74977DAC"/>
    <w:rsid w:val="7499227B"/>
    <w:rsid w:val="74A40F23"/>
    <w:rsid w:val="74C459F5"/>
    <w:rsid w:val="74D70B45"/>
    <w:rsid w:val="74DF41EE"/>
    <w:rsid w:val="74E01D05"/>
    <w:rsid w:val="74E1231B"/>
    <w:rsid w:val="74F00593"/>
    <w:rsid w:val="74F970B5"/>
    <w:rsid w:val="75287086"/>
    <w:rsid w:val="75396AFB"/>
    <w:rsid w:val="754E6E2D"/>
    <w:rsid w:val="75504C44"/>
    <w:rsid w:val="75544983"/>
    <w:rsid w:val="75556575"/>
    <w:rsid w:val="7555799A"/>
    <w:rsid w:val="755F0B33"/>
    <w:rsid w:val="756C76DD"/>
    <w:rsid w:val="757252AB"/>
    <w:rsid w:val="75772A42"/>
    <w:rsid w:val="757C506A"/>
    <w:rsid w:val="758709CA"/>
    <w:rsid w:val="759551A9"/>
    <w:rsid w:val="75964212"/>
    <w:rsid w:val="75983E53"/>
    <w:rsid w:val="759C7A6B"/>
    <w:rsid w:val="759E2CA1"/>
    <w:rsid w:val="75A75846"/>
    <w:rsid w:val="75B544BC"/>
    <w:rsid w:val="75BE29D7"/>
    <w:rsid w:val="75CF516A"/>
    <w:rsid w:val="75D27C98"/>
    <w:rsid w:val="75E379BF"/>
    <w:rsid w:val="75EA01A3"/>
    <w:rsid w:val="75EC616F"/>
    <w:rsid w:val="75F549E6"/>
    <w:rsid w:val="76006695"/>
    <w:rsid w:val="760F4445"/>
    <w:rsid w:val="760F54E4"/>
    <w:rsid w:val="761E1B7F"/>
    <w:rsid w:val="762364F3"/>
    <w:rsid w:val="762E1917"/>
    <w:rsid w:val="763468C3"/>
    <w:rsid w:val="76360EED"/>
    <w:rsid w:val="76517932"/>
    <w:rsid w:val="765467D3"/>
    <w:rsid w:val="765C590B"/>
    <w:rsid w:val="766259C8"/>
    <w:rsid w:val="766C54AB"/>
    <w:rsid w:val="768353C6"/>
    <w:rsid w:val="768A0223"/>
    <w:rsid w:val="76920715"/>
    <w:rsid w:val="76AD6C87"/>
    <w:rsid w:val="76B31BD6"/>
    <w:rsid w:val="76BF7CA5"/>
    <w:rsid w:val="76F012C5"/>
    <w:rsid w:val="76F25C29"/>
    <w:rsid w:val="7701360B"/>
    <w:rsid w:val="773526DE"/>
    <w:rsid w:val="773A2598"/>
    <w:rsid w:val="773E3624"/>
    <w:rsid w:val="775F5455"/>
    <w:rsid w:val="776A6ACA"/>
    <w:rsid w:val="77745DC9"/>
    <w:rsid w:val="778171DE"/>
    <w:rsid w:val="77867496"/>
    <w:rsid w:val="77894133"/>
    <w:rsid w:val="77905777"/>
    <w:rsid w:val="77934AD5"/>
    <w:rsid w:val="77A02493"/>
    <w:rsid w:val="77A04BBA"/>
    <w:rsid w:val="77A33B00"/>
    <w:rsid w:val="77AF20E8"/>
    <w:rsid w:val="77BC4C0A"/>
    <w:rsid w:val="77BFC478"/>
    <w:rsid w:val="77EE125A"/>
    <w:rsid w:val="77F726B8"/>
    <w:rsid w:val="77F91B8F"/>
    <w:rsid w:val="77FE484F"/>
    <w:rsid w:val="78096ABC"/>
    <w:rsid w:val="780B1DB0"/>
    <w:rsid w:val="78104683"/>
    <w:rsid w:val="781B5927"/>
    <w:rsid w:val="782B45A3"/>
    <w:rsid w:val="782D5F38"/>
    <w:rsid w:val="786E5D2D"/>
    <w:rsid w:val="78741052"/>
    <w:rsid w:val="78767A00"/>
    <w:rsid w:val="787850B3"/>
    <w:rsid w:val="787B6F7D"/>
    <w:rsid w:val="787C2D2A"/>
    <w:rsid w:val="78945BC4"/>
    <w:rsid w:val="78950A2F"/>
    <w:rsid w:val="78AF4E80"/>
    <w:rsid w:val="78C801CC"/>
    <w:rsid w:val="78C83C93"/>
    <w:rsid w:val="78C84F3F"/>
    <w:rsid w:val="78C94227"/>
    <w:rsid w:val="78DB1111"/>
    <w:rsid w:val="78F3704F"/>
    <w:rsid w:val="78F52CED"/>
    <w:rsid w:val="78F668A1"/>
    <w:rsid w:val="790325A8"/>
    <w:rsid w:val="79115212"/>
    <w:rsid w:val="7926554B"/>
    <w:rsid w:val="792822EB"/>
    <w:rsid w:val="79397D60"/>
    <w:rsid w:val="794D3664"/>
    <w:rsid w:val="794F1D1F"/>
    <w:rsid w:val="79515378"/>
    <w:rsid w:val="79671D13"/>
    <w:rsid w:val="796754EE"/>
    <w:rsid w:val="796C40D1"/>
    <w:rsid w:val="79753391"/>
    <w:rsid w:val="79A21B6D"/>
    <w:rsid w:val="79B14F30"/>
    <w:rsid w:val="79B3273F"/>
    <w:rsid w:val="79DC694B"/>
    <w:rsid w:val="79EA7D3A"/>
    <w:rsid w:val="7A1278B9"/>
    <w:rsid w:val="7A150D5A"/>
    <w:rsid w:val="7A233CD8"/>
    <w:rsid w:val="7A250220"/>
    <w:rsid w:val="7A337DCF"/>
    <w:rsid w:val="7A3668CF"/>
    <w:rsid w:val="7A3C3DAE"/>
    <w:rsid w:val="7A451CE2"/>
    <w:rsid w:val="7A606C24"/>
    <w:rsid w:val="7A637C97"/>
    <w:rsid w:val="7A6B5B92"/>
    <w:rsid w:val="7A792DB7"/>
    <w:rsid w:val="7A7B1D92"/>
    <w:rsid w:val="7A861C7C"/>
    <w:rsid w:val="7A9B4C51"/>
    <w:rsid w:val="7AAB737E"/>
    <w:rsid w:val="7AAF2754"/>
    <w:rsid w:val="7ABB3FE8"/>
    <w:rsid w:val="7ABC1F30"/>
    <w:rsid w:val="7ADD76F1"/>
    <w:rsid w:val="7AEF612E"/>
    <w:rsid w:val="7AFA4F24"/>
    <w:rsid w:val="7B036F4F"/>
    <w:rsid w:val="7B356B00"/>
    <w:rsid w:val="7B54441C"/>
    <w:rsid w:val="7B581960"/>
    <w:rsid w:val="7B700614"/>
    <w:rsid w:val="7B846901"/>
    <w:rsid w:val="7B8F6710"/>
    <w:rsid w:val="7B906B08"/>
    <w:rsid w:val="7B91783A"/>
    <w:rsid w:val="7B963F4F"/>
    <w:rsid w:val="7B9B533F"/>
    <w:rsid w:val="7B9C0CE2"/>
    <w:rsid w:val="7B9D13ED"/>
    <w:rsid w:val="7BC36D99"/>
    <w:rsid w:val="7BC672DB"/>
    <w:rsid w:val="7BC93DBE"/>
    <w:rsid w:val="7BDB2DCB"/>
    <w:rsid w:val="7BDE2AEC"/>
    <w:rsid w:val="7BEF4B72"/>
    <w:rsid w:val="7BF67C4E"/>
    <w:rsid w:val="7BF91072"/>
    <w:rsid w:val="7BFB6259"/>
    <w:rsid w:val="7C0165B5"/>
    <w:rsid w:val="7C0F5A17"/>
    <w:rsid w:val="7C26489A"/>
    <w:rsid w:val="7C2818EE"/>
    <w:rsid w:val="7C2A0B0A"/>
    <w:rsid w:val="7C2B47D2"/>
    <w:rsid w:val="7C2C2795"/>
    <w:rsid w:val="7C2C3779"/>
    <w:rsid w:val="7C324FED"/>
    <w:rsid w:val="7C3E4B31"/>
    <w:rsid w:val="7C413257"/>
    <w:rsid w:val="7C46731F"/>
    <w:rsid w:val="7C4C64A6"/>
    <w:rsid w:val="7C58789E"/>
    <w:rsid w:val="7C5E4034"/>
    <w:rsid w:val="7C6969D1"/>
    <w:rsid w:val="7C6A0C2B"/>
    <w:rsid w:val="7C6A38B2"/>
    <w:rsid w:val="7C6E47B6"/>
    <w:rsid w:val="7C747D1D"/>
    <w:rsid w:val="7C750569"/>
    <w:rsid w:val="7C763D4A"/>
    <w:rsid w:val="7C960FF9"/>
    <w:rsid w:val="7CA1299F"/>
    <w:rsid w:val="7CB41119"/>
    <w:rsid w:val="7CB7556C"/>
    <w:rsid w:val="7CBC60AE"/>
    <w:rsid w:val="7CC320E9"/>
    <w:rsid w:val="7CCA3A1A"/>
    <w:rsid w:val="7CD51EB8"/>
    <w:rsid w:val="7D0B7E9A"/>
    <w:rsid w:val="7D0E7C1A"/>
    <w:rsid w:val="7D263148"/>
    <w:rsid w:val="7D2E1F49"/>
    <w:rsid w:val="7D2E7CA9"/>
    <w:rsid w:val="7D3C3700"/>
    <w:rsid w:val="7D471563"/>
    <w:rsid w:val="7D5671AF"/>
    <w:rsid w:val="7D59686D"/>
    <w:rsid w:val="7D7764D6"/>
    <w:rsid w:val="7D8412F8"/>
    <w:rsid w:val="7D8E23C9"/>
    <w:rsid w:val="7D987CE0"/>
    <w:rsid w:val="7D9E2887"/>
    <w:rsid w:val="7DA77C5D"/>
    <w:rsid w:val="7DB3215D"/>
    <w:rsid w:val="7DD360CB"/>
    <w:rsid w:val="7DD45865"/>
    <w:rsid w:val="7DD97022"/>
    <w:rsid w:val="7DE27879"/>
    <w:rsid w:val="7DE830A7"/>
    <w:rsid w:val="7DF90C71"/>
    <w:rsid w:val="7DFC2C75"/>
    <w:rsid w:val="7DFE2FAE"/>
    <w:rsid w:val="7E074BE5"/>
    <w:rsid w:val="7E181ADC"/>
    <w:rsid w:val="7E191C93"/>
    <w:rsid w:val="7E710A4D"/>
    <w:rsid w:val="7E7210E1"/>
    <w:rsid w:val="7E9F29C9"/>
    <w:rsid w:val="7EAE44DC"/>
    <w:rsid w:val="7EB71F4E"/>
    <w:rsid w:val="7EBB2A29"/>
    <w:rsid w:val="7EBB4ECA"/>
    <w:rsid w:val="7ECD1077"/>
    <w:rsid w:val="7ED42B35"/>
    <w:rsid w:val="7EEA1D47"/>
    <w:rsid w:val="7EEE7D23"/>
    <w:rsid w:val="7EFBE555"/>
    <w:rsid w:val="7F07C759"/>
    <w:rsid w:val="7F0D0D34"/>
    <w:rsid w:val="7F197AD5"/>
    <w:rsid w:val="7F215521"/>
    <w:rsid w:val="7F271128"/>
    <w:rsid w:val="7F2724BD"/>
    <w:rsid w:val="7F2853A8"/>
    <w:rsid w:val="7F2F0696"/>
    <w:rsid w:val="7F3F5819"/>
    <w:rsid w:val="7F405FEC"/>
    <w:rsid w:val="7F4446A3"/>
    <w:rsid w:val="7F46069E"/>
    <w:rsid w:val="7F4C615F"/>
    <w:rsid w:val="7F4F3D5B"/>
    <w:rsid w:val="7F59633C"/>
    <w:rsid w:val="7F6B21DF"/>
    <w:rsid w:val="7F6C523D"/>
    <w:rsid w:val="7F707887"/>
    <w:rsid w:val="7F72218F"/>
    <w:rsid w:val="7F865CA2"/>
    <w:rsid w:val="7F8F0152"/>
    <w:rsid w:val="7F90138B"/>
    <w:rsid w:val="7F9663E6"/>
    <w:rsid w:val="7FA17434"/>
    <w:rsid w:val="7FAE3B82"/>
    <w:rsid w:val="7FB371BD"/>
    <w:rsid w:val="7FBF0EBC"/>
    <w:rsid w:val="7FC86CCE"/>
    <w:rsid w:val="7FEDFF10"/>
    <w:rsid w:val="7FF57570"/>
    <w:rsid w:val="AD3F7582"/>
    <w:rsid w:val="AFAF000B"/>
    <w:rsid w:val="BB42B61B"/>
    <w:rsid w:val="BBDB2B60"/>
    <w:rsid w:val="CE79AB33"/>
    <w:rsid w:val="EE7CACB4"/>
    <w:rsid w:val="F47DD5A3"/>
    <w:rsid w:val="FEEBA05A"/>
    <w:rsid w:val="FFFFADEC"/>
    <w:rsid w:val="FFFFD2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99" w:semiHidden="0"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iPriority="99" w:semiHidden="0" w:name="annotation text"/>
    <w:lsdException w:qFormat="1" w:uiPriority="0" w:semiHidden="0" w:name="header"/>
    <w:lsdException w:qFormat="1" w:uiPriority="99" w:semiHidden="0" w:name="footer"/>
    <w:lsdException w:uiPriority="0" w:name="index heading"/>
    <w:lsdException w:qFormat="1" w:uiPriority="35"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qFormat="1" w:uiPriority="99"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8"/>
    <w:qFormat/>
    <w:uiPriority w:val="0"/>
    <w:pPr>
      <w:pageBreakBefore/>
      <w:numPr>
        <w:ilvl w:val="0"/>
        <w:numId w:val="1"/>
      </w:numPr>
      <w:tabs>
        <w:tab w:val="left" w:pos="-4230"/>
      </w:tabs>
      <w:spacing w:before="480" w:after="180"/>
      <w:outlineLvl w:val="0"/>
    </w:pPr>
    <w:rPr>
      <w:rFonts w:cs="Calibri"/>
      <w:b/>
      <w:bCs/>
      <w:color w:val="205968"/>
      <w:sz w:val="28"/>
      <w:szCs w:val="28"/>
    </w:rPr>
  </w:style>
  <w:style w:type="paragraph" w:styleId="3">
    <w:name w:val="heading 2"/>
    <w:basedOn w:val="1"/>
    <w:next w:val="4"/>
    <w:link w:val="59"/>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60"/>
    <w:unhideWhenUsed/>
    <w:qFormat/>
    <w:uiPriority w:val="0"/>
    <w:pPr>
      <w:numPr>
        <w:ilvl w:val="2"/>
        <w:numId w:val="1"/>
      </w:numPr>
      <w:spacing w:before="240" w:after="120"/>
      <w:outlineLvl w:val="2"/>
    </w:pPr>
    <w:rPr>
      <w:rFonts w:cs="Calibri"/>
      <w:b/>
      <w:bCs/>
      <w:color w:val="205968"/>
      <w:sz w:val="24"/>
    </w:rPr>
  </w:style>
  <w:style w:type="paragraph" w:styleId="5">
    <w:name w:val="heading 4"/>
    <w:basedOn w:val="1"/>
    <w:next w:val="1"/>
    <w:unhideWhenUsed/>
    <w:qFormat/>
    <w:uiPriority w:val="9"/>
    <w:pPr>
      <w:numPr>
        <w:ilvl w:val="3"/>
        <w:numId w:val="1"/>
      </w:numPr>
      <w:outlineLvl w:val="3"/>
    </w:pPr>
    <w:rPr>
      <w:rFonts w:cs="Calibri"/>
      <w:b/>
      <w:bCs/>
      <w:i/>
      <w:iCs/>
      <w:color w:val="205968"/>
    </w:rPr>
  </w:style>
  <w:style w:type="paragraph" w:styleId="6">
    <w:name w:val="heading 5"/>
    <w:basedOn w:val="1"/>
    <w:next w:val="1"/>
    <w:link w:val="61"/>
    <w:unhideWhenUsed/>
    <w:qFormat/>
    <w:uiPriority w:val="99"/>
    <w:pPr>
      <w:keepNext/>
      <w:keepLines/>
      <w:spacing w:before="280" w:after="290" w:line="376" w:lineRule="auto"/>
      <w:outlineLvl w:val="4"/>
    </w:pPr>
    <w:rPr>
      <w:b/>
      <w:bCs/>
      <w:sz w:val="28"/>
      <w:szCs w:val="28"/>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2520" w:leftChars="1200"/>
    </w:pPr>
    <w:rPr>
      <w:rFonts w:ascii="Calibri" w:hAnsi="Calibri"/>
      <w:szCs w:val="22"/>
    </w:rPr>
  </w:style>
  <w:style w:type="paragraph" w:styleId="8">
    <w:name w:val="caption"/>
    <w:basedOn w:val="1"/>
    <w:next w:val="1"/>
    <w:unhideWhenUsed/>
    <w:qFormat/>
    <w:uiPriority w:val="35"/>
    <w:rPr>
      <w:rFonts w:ascii="Arial" w:hAnsi="Arial" w:eastAsia="黑体"/>
      <w:sz w:val="20"/>
    </w:rPr>
  </w:style>
  <w:style w:type="paragraph" w:styleId="9">
    <w:name w:val="annotation text"/>
    <w:basedOn w:val="1"/>
    <w:link w:val="62"/>
    <w:unhideWhenUsed/>
    <w:qFormat/>
    <w:uiPriority w:val="99"/>
  </w:style>
  <w:style w:type="paragraph" w:styleId="10">
    <w:name w:val="Body Text"/>
    <w:basedOn w:val="1"/>
    <w:link w:val="63"/>
    <w:unhideWhenUsed/>
    <w:qFormat/>
    <w:uiPriority w:val="0"/>
    <w:pPr>
      <w:autoSpaceDE w:val="0"/>
      <w:autoSpaceDN w:val="0"/>
      <w:adjustRightInd w:val="0"/>
      <w:spacing w:before="35"/>
      <w:ind w:left="100"/>
      <w:jc w:val="left"/>
    </w:pPr>
    <w:rPr>
      <w:rFonts w:ascii="宋体" w:cs="宋体"/>
      <w:kern w:val="0"/>
      <w:szCs w:val="21"/>
    </w:rPr>
  </w:style>
  <w:style w:type="paragraph" w:styleId="11">
    <w:name w:val="toc 5"/>
    <w:basedOn w:val="1"/>
    <w:next w:val="1"/>
    <w:unhideWhenUsed/>
    <w:qFormat/>
    <w:uiPriority w:val="39"/>
    <w:pPr>
      <w:ind w:left="1680" w:leftChars="800"/>
    </w:pPr>
    <w:rPr>
      <w:rFonts w:ascii="Calibri" w:hAnsi="Calibri"/>
      <w:szCs w:val="22"/>
    </w:rPr>
  </w:style>
  <w:style w:type="paragraph" w:styleId="12">
    <w:name w:val="toc 3"/>
    <w:basedOn w:val="1"/>
    <w:next w:val="1"/>
    <w:unhideWhenUsed/>
    <w:qFormat/>
    <w:uiPriority w:val="39"/>
    <w:pPr>
      <w:ind w:left="840" w:leftChars="400"/>
    </w:pPr>
  </w:style>
  <w:style w:type="paragraph" w:styleId="13">
    <w:name w:val="toc 8"/>
    <w:basedOn w:val="1"/>
    <w:next w:val="1"/>
    <w:unhideWhenUsed/>
    <w:qFormat/>
    <w:uiPriority w:val="39"/>
    <w:pPr>
      <w:ind w:left="2940" w:leftChars="1400"/>
    </w:pPr>
    <w:rPr>
      <w:rFonts w:ascii="Calibri" w:hAnsi="Calibri"/>
      <w:szCs w:val="22"/>
    </w:rPr>
  </w:style>
  <w:style w:type="paragraph" w:styleId="14">
    <w:name w:val="Balloon Text"/>
    <w:basedOn w:val="1"/>
    <w:link w:val="64"/>
    <w:unhideWhenUsed/>
    <w:qFormat/>
    <w:uiPriority w:val="99"/>
    <w:rPr>
      <w:sz w:val="18"/>
      <w:szCs w:val="18"/>
    </w:rPr>
  </w:style>
  <w:style w:type="paragraph" w:styleId="15">
    <w:name w:val="footer"/>
    <w:basedOn w:val="16"/>
    <w:link w:val="65"/>
    <w:unhideWhenUsed/>
    <w:qFormat/>
    <w:uiPriority w:val="99"/>
    <w:pPr>
      <w:tabs>
        <w:tab w:val="center" w:pos="4153"/>
        <w:tab w:val="right" w:pos="8306"/>
      </w:tabs>
      <w:snapToGrid w:val="0"/>
      <w:jc w:val="left"/>
    </w:pPr>
    <w:rPr>
      <w:sz w:val="18"/>
      <w:szCs w:val="18"/>
    </w:rPr>
  </w:style>
  <w:style w:type="paragraph" w:customStyle="1" w:styleId="16">
    <w:name w:val="Heading Left"/>
    <w:basedOn w:val="1"/>
    <w:qFormat/>
    <w:uiPriority w:val="0"/>
    <w:rPr>
      <w:sz w:val="20"/>
    </w:rPr>
  </w:style>
  <w:style w:type="paragraph" w:styleId="1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120" w:after="120"/>
      <w:jc w:val="left"/>
    </w:pPr>
    <w:rPr>
      <w:rFonts w:ascii="Calibri" w:hAnsi="Calibri" w:cs="Calibri"/>
      <w:b/>
      <w:bCs/>
      <w:caps/>
      <w:sz w:val="20"/>
    </w:rPr>
  </w:style>
  <w:style w:type="paragraph" w:styleId="19">
    <w:name w:val="toc 4"/>
    <w:basedOn w:val="1"/>
    <w:next w:val="1"/>
    <w:unhideWhenUsed/>
    <w:qFormat/>
    <w:uiPriority w:val="39"/>
    <w:pPr>
      <w:ind w:left="1260" w:leftChars="600"/>
    </w:pPr>
    <w:rPr>
      <w:rFonts w:ascii="Calibri" w:hAnsi="Calibri"/>
      <w:szCs w:val="22"/>
    </w:rPr>
  </w:style>
  <w:style w:type="paragraph" w:styleId="20">
    <w:name w:val="toc 6"/>
    <w:basedOn w:val="1"/>
    <w:next w:val="1"/>
    <w:unhideWhenUsed/>
    <w:qFormat/>
    <w:uiPriority w:val="39"/>
    <w:pPr>
      <w:ind w:left="2100" w:leftChars="1000"/>
    </w:pPr>
    <w:rPr>
      <w:rFonts w:ascii="Calibri" w:hAnsi="Calibri"/>
      <w:szCs w:val="22"/>
    </w:rPr>
  </w:style>
  <w:style w:type="paragraph" w:styleId="21">
    <w:name w:val="toc 2"/>
    <w:basedOn w:val="1"/>
    <w:next w:val="1"/>
    <w:unhideWhenUsed/>
    <w:qFormat/>
    <w:uiPriority w:val="39"/>
    <w:pPr>
      <w:ind w:left="210"/>
      <w:jc w:val="left"/>
    </w:pPr>
    <w:rPr>
      <w:rFonts w:ascii="Calibri" w:hAnsi="Calibri" w:cs="Calibri"/>
      <w:smallCaps/>
      <w:sz w:val="20"/>
    </w:rPr>
  </w:style>
  <w:style w:type="paragraph" w:styleId="22">
    <w:name w:val="toc 9"/>
    <w:basedOn w:val="1"/>
    <w:next w:val="1"/>
    <w:unhideWhenUsed/>
    <w:qFormat/>
    <w:uiPriority w:val="39"/>
    <w:pPr>
      <w:ind w:left="3360" w:leftChars="1600"/>
    </w:pPr>
    <w:rPr>
      <w:rFonts w:ascii="Calibri" w:hAnsi="Calibri"/>
      <w:szCs w:val="22"/>
    </w:rPr>
  </w:style>
  <w:style w:type="paragraph" w:styleId="23">
    <w:name w:val="HTML Preformatted"/>
    <w:basedOn w:val="1"/>
    <w:link w:val="10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5">
    <w:name w:val="annotation subject"/>
    <w:basedOn w:val="9"/>
    <w:next w:val="9"/>
    <w:link w:val="67"/>
    <w:unhideWhenUsed/>
    <w:qFormat/>
    <w:uiPriority w:val="0"/>
    <w:pPr>
      <w:jc w:val="left"/>
    </w:pPr>
    <w:rPr>
      <w:b/>
      <w:bCs/>
    </w:rPr>
  </w:style>
  <w:style w:type="table" w:styleId="27">
    <w:name w:val="Table Grid"/>
    <w:basedOn w:val="2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rPr>
  </w:style>
  <w:style w:type="character" w:styleId="30">
    <w:name w:val="FollowedHyperlink"/>
    <w:basedOn w:val="28"/>
    <w:unhideWhenUsed/>
    <w:qFormat/>
    <w:uiPriority w:val="99"/>
    <w:rPr>
      <w:color w:val="800080"/>
      <w:u w:val="single"/>
    </w:rPr>
  </w:style>
  <w:style w:type="character" w:styleId="31">
    <w:name w:val="Emphasis"/>
    <w:basedOn w:val="28"/>
    <w:qFormat/>
    <w:uiPriority w:val="20"/>
    <w:rPr>
      <w:i/>
      <w:iCs/>
    </w:rPr>
  </w:style>
  <w:style w:type="character" w:styleId="32">
    <w:name w:val="Hyperlink"/>
    <w:basedOn w:val="28"/>
    <w:unhideWhenUsed/>
    <w:qFormat/>
    <w:uiPriority w:val="99"/>
    <w:rPr>
      <w:color w:val="0000FF"/>
      <w:u w:val="single"/>
    </w:rPr>
  </w:style>
  <w:style w:type="character" w:styleId="33">
    <w:name w:val="HTML Code"/>
    <w:basedOn w:val="28"/>
    <w:unhideWhenUsed/>
    <w:qFormat/>
    <w:uiPriority w:val="99"/>
    <w:rPr>
      <w:rFonts w:ascii="宋体" w:hAnsi="宋体" w:eastAsia="宋体" w:cs="宋体"/>
      <w:sz w:val="24"/>
      <w:szCs w:val="24"/>
    </w:rPr>
  </w:style>
  <w:style w:type="character" w:styleId="34">
    <w:name w:val="annotation reference"/>
    <w:basedOn w:val="28"/>
    <w:unhideWhenUsed/>
    <w:qFormat/>
    <w:uiPriority w:val="0"/>
    <w:rPr>
      <w:sz w:val="21"/>
      <w:szCs w:val="21"/>
    </w:rPr>
  </w:style>
  <w:style w:type="paragraph" w:customStyle="1" w:styleId="35">
    <w:name w:val="Item List Text"/>
    <w:qFormat/>
    <w:uiPriority w:val="0"/>
    <w:pPr>
      <w:numPr>
        <w:ilvl w:val="1"/>
        <w:numId w:val="2"/>
      </w:numPr>
      <w:adjustRightInd w:val="0"/>
      <w:snapToGrid w:val="0"/>
      <w:spacing w:before="80" w:after="80" w:line="240" w:lineRule="atLeast"/>
      <w:ind w:left="2126" w:firstLine="0"/>
    </w:pPr>
    <w:rPr>
      <w:rFonts w:hint="eastAsia" w:ascii="Times New Roman" w:hAnsi="Times New Roman" w:eastAsia="宋体" w:cs="Times New Roman"/>
      <w:kern w:val="2"/>
      <w:sz w:val="21"/>
      <w:szCs w:val="21"/>
      <w:lang w:val="en-US" w:eastAsia="zh-CN" w:bidi="ar-SA"/>
    </w:rPr>
  </w:style>
  <w:style w:type="paragraph" w:customStyle="1" w:styleId="36">
    <w:name w:val="Third Level Item Step"/>
    <w:basedOn w:val="1"/>
    <w:qFormat/>
    <w:uiPriority w:val="0"/>
    <w:pPr>
      <w:numPr>
        <w:ilvl w:val="2"/>
        <w:numId w:val="2"/>
      </w:numPr>
    </w:pPr>
  </w:style>
  <w:style w:type="paragraph" w:customStyle="1" w:styleId="37">
    <w:name w:val="Fourth Level Item Step"/>
    <w:basedOn w:val="1"/>
    <w:qFormat/>
    <w:uiPriority w:val="0"/>
    <w:pPr>
      <w:numPr>
        <w:ilvl w:val="3"/>
        <w:numId w:val="2"/>
      </w:numPr>
    </w:pPr>
  </w:style>
  <w:style w:type="character" w:customStyle="1" w:styleId="38">
    <w:name w:val="样式1-i2正文 Char"/>
    <w:link w:val="39"/>
    <w:qFormat/>
    <w:uiPriority w:val="0"/>
    <w:rPr>
      <w:rFonts w:ascii="Times New Roman" w:hAnsi="Times New Roman" w:eastAsia="宋体" w:cs="Arial"/>
      <w:kern w:val="2"/>
      <w:sz w:val="21"/>
      <w:szCs w:val="21"/>
      <w:lang w:val="zh-TW" w:eastAsia="zh-TW"/>
    </w:rPr>
  </w:style>
  <w:style w:type="paragraph" w:customStyle="1" w:styleId="39">
    <w:name w:val="正文-i2-Ctrl+T"/>
    <w:link w:val="38"/>
    <w:qFormat/>
    <w:uiPriority w:val="0"/>
    <w:pPr>
      <w:adjustRightInd w:val="0"/>
      <w:snapToGrid w:val="0"/>
      <w:spacing w:before="160" w:after="160" w:line="240" w:lineRule="atLeast"/>
      <w:ind w:left="1701"/>
    </w:pPr>
    <w:rPr>
      <w:rFonts w:ascii="Times New Roman" w:hAnsi="Times New Roman" w:eastAsia="宋体" w:cs="Arial"/>
      <w:kern w:val="2"/>
      <w:sz w:val="21"/>
      <w:szCs w:val="21"/>
      <w:lang w:val="zh-TW" w:eastAsia="zh-TW" w:bidi="ar-SA"/>
    </w:rPr>
  </w:style>
  <w:style w:type="character" w:customStyle="1" w:styleId="40">
    <w:name w:val="标1-i2-Ctrl+Shift+1 Char"/>
    <w:link w:val="41"/>
    <w:qFormat/>
    <w:uiPriority w:val="0"/>
    <w:rPr>
      <w:rFonts w:ascii="Book Antiqua" w:hAnsi="Book Antiqua" w:cs="Book Antiqua"/>
      <w:b/>
      <w:bCs/>
      <w:kern w:val="2"/>
      <w:sz w:val="44"/>
      <w:szCs w:val="44"/>
      <w:lang w:val="zh-TW" w:eastAsia="zh-TW"/>
    </w:rPr>
  </w:style>
  <w:style w:type="paragraph" w:customStyle="1" w:styleId="41">
    <w:name w:val="标1-i2-Ctrl+Shift+1"/>
    <w:basedOn w:val="1"/>
    <w:next w:val="42"/>
    <w:link w:val="40"/>
    <w:qFormat/>
    <w:uiPriority w:val="0"/>
    <w:pPr>
      <w:keepNext/>
      <w:widowControl/>
      <w:numPr>
        <w:ilvl w:val="0"/>
        <w:numId w:val="3"/>
      </w:numPr>
      <w:pBdr>
        <w:bottom w:val="single" w:color="auto" w:sz="12" w:space="0"/>
      </w:pBdr>
      <w:topLinePunct/>
      <w:adjustRightInd w:val="0"/>
      <w:snapToGrid w:val="0"/>
      <w:spacing w:before="1600" w:after="800" w:line="240" w:lineRule="atLeast"/>
      <w:jc w:val="right"/>
    </w:pPr>
    <w:rPr>
      <w:rFonts w:ascii="Book Antiqua" w:hAnsi="Book Antiqua" w:cs="Book Antiqua"/>
      <w:b/>
      <w:bCs/>
      <w:sz w:val="44"/>
      <w:szCs w:val="44"/>
      <w:lang w:val="zh-TW" w:eastAsia="zh-TW"/>
    </w:rPr>
  </w:style>
  <w:style w:type="paragraph" w:customStyle="1" w:styleId="42">
    <w:name w:val="标2-i2-Ctrl+Shift+2"/>
    <w:basedOn w:val="1"/>
    <w:next w:val="43"/>
    <w:link w:val="120"/>
    <w:qFormat/>
    <w:uiPriority w:val="0"/>
    <w:pPr>
      <w:keepNext/>
      <w:keepLines/>
      <w:widowControl/>
      <w:numPr>
        <w:ilvl w:val="1"/>
        <w:numId w:val="3"/>
      </w:numPr>
      <w:tabs>
        <w:tab w:val="left" w:pos="420"/>
        <w:tab w:val="left" w:pos="850"/>
      </w:tabs>
      <w:topLinePunct/>
      <w:adjustRightInd w:val="0"/>
      <w:snapToGrid w:val="0"/>
      <w:spacing w:before="600" w:after="160" w:line="240" w:lineRule="atLeast"/>
      <w:jc w:val="left"/>
      <w:outlineLvl w:val="1"/>
    </w:pPr>
    <w:rPr>
      <w:rFonts w:ascii="Book Antiqua" w:hAnsi="Book Antiqua" w:eastAsia="黑体" w:cs="Book Antiqua"/>
      <w:bCs/>
      <w:kern w:val="0"/>
      <w:sz w:val="36"/>
      <w:szCs w:val="36"/>
      <w:lang w:val="zh-TW" w:eastAsia="zh-TW"/>
    </w:rPr>
  </w:style>
  <w:style w:type="paragraph" w:customStyle="1" w:styleId="43">
    <w:name w:val="标3-i2-Ctrl+Shift+3"/>
    <w:basedOn w:val="4"/>
    <w:next w:val="39"/>
    <w:link w:val="46"/>
    <w:qFormat/>
    <w:uiPriority w:val="0"/>
    <w:pPr>
      <w:keepNext/>
      <w:keepLines/>
      <w:widowControl/>
      <w:numPr>
        <w:numId w:val="3"/>
      </w:numPr>
      <w:tabs>
        <w:tab w:val="left" w:pos="0"/>
        <w:tab w:val="left" w:pos="850"/>
        <w:tab w:val="left" w:pos="1837"/>
      </w:tabs>
      <w:topLinePunct/>
      <w:adjustRightInd w:val="0"/>
      <w:snapToGrid w:val="0"/>
      <w:spacing w:before="200" w:after="200" w:line="240" w:lineRule="atLeast"/>
      <w:ind w:left="0"/>
      <w:jc w:val="left"/>
    </w:pPr>
    <w:rPr>
      <w:rFonts w:ascii="Book Antiqua" w:hAnsi="Book Antiqua" w:eastAsia="黑体" w:cs="宋体"/>
      <w:b w:val="0"/>
      <w:bCs w:val="0"/>
      <w:color w:val="auto"/>
      <w:kern w:val="0"/>
      <w:sz w:val="32"/>
      <w:szCs w:val="32"/>
      <w:lang w:eastAsia="en-US"/>
    </w:rPr>
  </w:style>
  <w:style w:type="paragraph" w:customStyle="1" w:styleId="44">
    <w:name w:val="标4-i2-Ctrl+Shift+4"/>
    <w:basedOn w:val="1"/>
    <w:next w:val="39"/>
    <w:link w:val="122"/>
    <w:qFormat/>
    <w:uiPriority w:val="0"/>
    <w:pPr>
      <w:keepNext/>
      <w:keepLines/>
      <w:widowControl/>
      <w:numPr>
        <w:ilvl w:val="3"/>
        <w:numId w:val="3"/>
      </w:numPr>
      <w:tabs>
        <w:tab w:val="clear" w:pos="0"/>
      </w:tabs>
      <w:topLinePunct/>
      <w:adjustRightInd w:val="0"/>
      <w:snapToGrid w:val="0"/>
      <w:spacing w:before="160" w:after="160" w:line="240" w:lineRule="atLeast"/>
      <w:jc w:val="left"/>
      <w:outlineLvl w:val="3"/>
    </w:pPr>
    <w:rPr>
      <w:rFonts w:ascii="Book Antiqua" w:hAnsi="Book Antiqua" w:eastAsia="黑体" w:cs="宋体"/>
      <w:kern w:val="0"/>
      <w:sz w:val="28"/>
      <w:szCs w:val="28"/>
    </w:rPr>
  </w:style>
  <w:style w:type="paragraph" w:customStyle="1" w:styleId="45">
    <w:name w:val="标5-i2-Ctrl+Shift+5"/>
    <w:basedOn w:val="1"/>
    <w:next w:val="39"/>
    <w:link w:val="117"/>
    <w:qFormat/>
    <w:uiPriority w:val="0"/>
    <w:pPr>
      <w:keepNext/>
      <w:keepLines/>
      <w:widowControl/>
      <w:numPr>
        <w:ilvl w:val="4"/>
        <w:numId w:val="3"/>
      </w:numPr>
      <w:tabs>
        <w:tab w:val="left" w:pos="420"/>
        <w:tab w:val="clear" w:pos="0"/>
      </w:tabs>
      <w:topLinePunct/>
      <w:adjustRightInd w:val="0"/>
      <w:snapToGrid w:val="0"/>
      <w:spacing w:before="160" w:after="160" w:line="240" w:lineRule="atLeast"/>
      <w:outlineLvl w:val="4"/>
    </w:pPr>
    <w:rPr>
      <w:rFonts w:ascii="Book Antiqua" w:hAnsi="Book Antiqua" w:eastAsia="黑体" w:cs="宋体"/>
      <w:kern w:val="0"/>
      <w:sz w:val="24"/>
      <w:szCs w:val="24"/>
    </w:rPr>
  </w:style>
  <w:style w:type="character" w:customStyle="1" w:styleId="46">
    <w:name w:val="标3-i2-Ctrl+Shift+3 Char"/>
    <w:link w:val="43"/>
    <w:qFormat/>
    <w:uiPriority w:val="0"/>
    <w:rPr>
      <w:rFonts w:ascii="Book Antiqua" w:hAnsi="Book Antiqua" w:eastAsia="黑体" w:cs="宋体"/>
      <w:sz w:val="32"/>
      <w:szCs w:val="32"/>
      <w:lang w:eastAsia="en-US"/>
    </w:rPr>
  </w:style>
  <w:style w:type="paragraph" w:customStyle="1" w:styleId="47">
    <w:name w:val="Code"/>
    <w:basedOn w:val="1"/>
    <w:link w:val="118"/>
    <w:qFormat/>
    <w:uiPriority w:val="0"/>
    <w:pPr>
      <w:shd w:val="clear" w:color="auto" w:fill="F2F2F2"/>
      <w:autoSpaceDE w:val="0"/>
      <w:autoSpaceDN w:val="0"/>
      <w:spacing w:line="240" w:lineRule="atLeast"/>
      <w:ind w:left="2154"/>
    </w:pPr>
    <w:rPr>
      <w:rFonts w:ascii="Courier New" w:hAnsi="Courier New"/>
      <w:sz w:val="16"/>
    </w:rPr>
  </w:style>
  <w:style w:type="paragraph" w:customStyle="1" w:styleId="48">
    <w:name w:val="Cover 3"/>
    <w:basedOn w:val="1"/>
    <w:qFormat/>
    <w:uiPriority w:val="0"/>
    <w:pPr>
      <w:spacing w:before="80" w:after="80"/>
    </w:pPr>
    <w:rPr>
      <w:rFonts w:hint="eastAsia" w:ascii="Arial" w:hAnsi="Arial" w:eastAsia="黑体" w:cs="Arial"/>
      <w:b/>
      <w:bCs/>
      <w:spacing w:val="-4"/>
      <w:sz w:val="22"/>
      <w:szCs w:val="22"/>
      <w:lang w:eastAsia="en-US"/>
    </w:rPr>
  </w:style>
  <w:style w:type="paragraph" w:customStyle="1" w:styleId="49">
    <w:name w:val="Cover 2"/>
    <w:qFormat/>
    <w:uiPriority w:val="0"/>
    <w:pPr>
      <w:adjustRightInd w:val="0"/>
      <w:snapToGrid w:val="0"/>
    </w:pPr>
    <w:rPr>
      <w:rFonts w:ascii="Arial" w:hAnsi="Arial" w:eastAsia="黑体" w:cs="Arial"/>
      <w:sz w:val="32"/>
      <w:szCs w:val="32"/>
      <w:lang w:val="en-US" w:eastAsia="en-US" w:bidi="ar-SA"/>
    </w:rPr>
  </w:style>
  <w:style w:type="paragraph" w:customStyle="1" w:styleId="50">
    <w:name w:val="Cover Text"/>
    <w:link w:val="121"/>
    <w:qFormat/>
    <w:uiPriority w:val="0"/>
    <w:pPr>
      <w:adjustRightInd w:val="0"/>
      <w:snapToGrid w:val="0"/>
      <w:spacing w:before="80" w:after="80" w:line="240" w:lineRule="atLeast"/>
      <w:jc w:val="both"/>
    </w:pPr>
    <w:rPr>
      <w:rFonts w:ascii="Arial" w:hAnsi="Arial" w:eastAsia="宋体" w:cs="Arial"/>
      <w:snapToGrid w:val="0"/>
      <w:lang w:val="en-US" w:eastAsia="zh-CN" w:bidi="ar-SA"/>
    </w:rPr>
  </w:style>
  <w:style w:type="paragraph" w:customStyle="1" w:styleId="51">
    <w:name w:val="Item Step"/>
    <w:qFormat/>
    <w:uiPriority w:val="0"/>
    <w:pPr>
      <w:numPr>
        <w:ilvl w:val="0"/>
        <w:numId w:val="2"/>
      </w:numPr>
      <w:tabs>
        <w:tab w:val="left" w:pos="2125"/>
        <w:tab w:val="left" w:pos="2551"/>
        <w:tab w:val="clear" w:pos="2126"/>
      </w:tabs>
      <w:adjustRightInd w:val="0"/>
      <w:snapToGrid w:val="0"/>
      <w:spacing w:before="80" w:after="80" w:line="240" w:lineRule="atLeast"/>
    </w:pPr>
    <w:rPr>
      <w:rFonts w:ascii="Times New Roman" w:hAnsi="Times New Roman" w:eastAsia="宋体" w:cs="Arial"/>
      <w:sz w:val="21"/>
      <w:szCs w:val="21"/>
      <w:lang w:val="en-US" w:eastAsia="zh-CN" w:bidi="ar-SA"/>
    </w:rPr>
  </w:style>
  <w:style w:type="paragraph" w:customStyle="1" w:styleId="52">
    <w:name w:val="样式1-i2 4级标题"/>
    <w:basedOn w:val="1"/>
    <w:next w:val="53"/>
    <w:qFormat/>
    <w:uiPriority w:val="0"/>
    <w:pPr>
      <w:numPr>
        <w:ilvl w:val="3"/>
        <w:numId w:val="4"/>
      </w:numPr>
    </w:pPr>
  </w:style>
  <w:style w:type="paragraph" w:customStyle="1" w:styleId="53">
    <w:name w:val="样式1-i2正文"/>
    <w:basedOn w:val="1"/>
    <w:qFormat/>
    <w:uiPriority w:val="0"/>
    <w:pPr>
      <w:widowControl/>
      <w:spacing w:line="288" w:lineRule="auto"/>
      <w:ind w:firstLine="200" w:firstLineChars="200"/>
      <w:jc w:val="left"/>
    </w:pPr>
    <w:rPr>
      <w:rFonts w:eastAsia="华文细黑" w:cs="宋体"/>
      <w:kern w:val="0"/>
      <w:szCs w:val="22"/>
      <w:lang w:val="zh-TW" w:eastAsia="zh-TW"/>
    </w:rPr>
  </w:style>
  <w:style w:type="paragraph" w:customStyle="1" w:styleId="54">
    <w:name w:val="名解释-i2"/>
    <w:basedOn w:val="39"/>
    <w:link w:val="55"/>
    <w:qFormat/>
    <w:uiPriority w:val="0"/>
    <w:pPr>
      <w:numPr>
        <w:ilvl w:val="0"/>
        <w:numId w:val="5"/>
      </w:numPr>
      <w:tabs>
        <w:tab w:val="clear" w:pos="0"/>
      </w:tabs>
      <w:spacing w:before="80" w:after="80"/>
      <w:ind w:left="1701" w:firstLine="0"/>
    </w:pPr>
  </w:style>
  <w:style w:type="character" w:customStyle="1" w:styleId="55">
    <w:name w:val="名解释-i2 Char"/>
    <w:link w:val="54"/>
    <w:qFormat/>
    <w:uiPriority w:val="0"/>
    <w:rPr>
      <w:rFonts w:eastAsia="宋体" w:cs="Arial"/>
      <w:kern w:val="2"/>
      <w:sz w:val="21"/>
      <w:szCs w:val="21"/>
      <w:lang w:val="zh-TW" w:eastAsia="zh-TW"/>
    </w:rPr>
  </w:style>
  <w:style w:type="paragraph" w:customStyle="1" w:styleId="56">
    <w:name w:val="二级名词解释"/>
    <w:basedOn w:val="54"/>
    <w:link w:val="119"/>
    <w:qFormat/>
    <w:uiPriority w:val="0"/>
    <w:pPr>
      <w:numPr>
        <w:numId w:val="6"/>
      </w:numPr>
      <w:ind w:left="1871" w:firstLine="0"/>
    </w:pPr>
  </w:style>
  <w:style w:type="paragraph" w:customStyle="1" w:styleId="57">
    <w:name w:val="解释-i2"/>
    <w:basedOn w:val="51"/>
    <w:qFormat/>
    <w:uiPriority w:val="0"/>
    <w:pPr>
      <w:numPr>
        <w:ilvl w:val="0"/>
        <w:numId w:val="7"/>
      </w:numPr>
      <w:ind w:left="2268"/>
    </w:pPr>
  </w:style>
  <w:style w:type="character" w:customStyle="1" w:styleId="58">
    <w:name w:val="标题 1 字符"/>
    <w:link w:val="2"/>
    <w:qFormat/>
    <w:uiPriority w:val="0"/>
    <w:rPr>
      <w:rFonts w:cs="Calibri"/>
      <w:b/>
      <w:bCs/>
      <w:color w:val="205968"/>
      <w:kern w:val="2"/>
      <w:sz w:val="28"/>
      <w:szCs w:val="28"/>
    </w:rPr>
  </w:style>
  <w:style w:type="character" w:customStyle="1" w:styleId="59">
    <w:name w:val="标题 2 字符"/>
    <w:basedOn w:val="28"/>
    <w:link w:val="3"/>
    <w:qFormat/>
    <w:uiPriority w:val="9"/>
    <w:rPr>
      <w:rFonts w:ascii="Cambria" w:hAnsi="Cambria" w:eastAsia="宋体" w:cs="Times New Roman"/>
      <w:b/>
      <w:bCs/>
      <w:kern w:val="2"/>
      <w:sz w:val="32"/>
      <w:szCs w:val="32"/>
    </w:rPr>
  </w:style>
  <w:style w:type="character" w:customStyle="1" w:styleId="60">
    <w:name w:val="标题 3 字符"/>
    <w:basedOn w:val="28"/>
    <w:link w:val="4"/>
    <w:qFormat/>
    <w:uiPriority w:val="0"/>
    <w:rPr>
      <w:rFonts w:cs="Calibri"/>
      <w:b/>
      <w:bCs/>
      <w:color w:val="205968"/>
      <w:kern w:val="2"/>
      <w:sz w:val="24"/>
    </w:rPr>
  </w:style>
  <w:style w:type="character" w:customStyle="1" w:styleId="61">
    <w:name w:val="标题 5 字符"/>
    <w:basedOn w:val="28"/>
    <w:link w:val="6"/>
    <w:qFormat/>
    <w:uiPriority w:val="99"/>
    <w:rPr>
      <w:rFonts w:ascii="Times New Roman" w:hAnsi="Times New Roman" w:eastAsia="宋体" w:cs="Times New Roman"/>
      <w:b/>
      <w:bCs/>
      <w:kern w:val="2"/>
      <w:sz w:val="28"/>
      <w:szCs w:val="28"/>
    </w:rPr>
  </w:style>
  <w:style w:type="character" w:customStyle="1" w:styleId="62">
    <w:name w:val="批注文字 字符"/>
    <w:basedOn w:val="28"/>
    <w:link w:val="9"/>
    <w:qFormat/>
    <w:uiPriority w:val="0"/>
    <w:rPr>
      <w:rFonts w:ascii="Times New Roman" w:hAnsi="Times New Roman" w:eastAsia="宋体" w:cs="Times New Roman"/>
      <w:kern w:val="2"/>
      <w:sz w:val="21"/>
    </w:rPr>
  </w:style>
  <w:style w:type="character" w:customStyle="1" w:styleId="63">
    <w:name w:val="正文文本 字符"/>
    <w:basedOn w:val="28"/>
    <w:link w:val="10"/>
    <w:qFormat/>
    <w:uiPriority w:val="0"/>
    <w:rPr>
      <w:rFonts w:ascii="宋体" w:cs="宋体"/>
      <w:sz w:val="21"/>
      <w:szCs w:val="21"/>
    </w:rPr>
  </w:style>
  <w:style w:type="character" w:customStyle="1" w:styleId="64">
    <w:name w:val="批注框文本 字符"/>
    <w:basedOn w:val="28"/>
    <w:link w:val="14"/>
    <w:semiHidden/>
    <w:qFormat/>
    <w:uiPriority w:val="99"/>
    <w:rPr>
      <w:kern w:val="2"/>
      <w:sz w:val="18"/>
      <w:szCs w:val="18"/>
    </w:rPr>
  </w:style>
  <w:style w:type="character" w:customStyle="1" w:styleId="65">
    <w:name w:val="页脚 字符"/>
    <w:basedOn w:val="28"/>
    <w:link w:val="15"/>
    <w:qFormat/>
    <w:uiPriority w:val="99"/>
    <w:rPr>
      <w:rFonts w:ascii="Times New Roman" w:hAnsi="Times New Roman" w:eastAsia="宋体" w:cs="Times New Roman"/>
      <w:kern w:val="2"/>
      <w:sz w:val="18"/>
      <w:szCs w:val="18"/>
    </w:rPr>
  </w:style>
  <w:style w:type="character" w:customStyle="1" w:styleId="66">
    <w:name w:val="页眉 字符"/>
    <w:basedOn w:val="28"/>
    <w:link w:val="17"/>
    <w:qFormat/>
    <w:uiPriority w:val="99"/>
    <w:rPr>
      <w:kern w:val="2"/>
      <w:sz w:val="18"/>
      <w:szCs w:val="18"/>
    </w:rPr>
  </w:style>
  <w:style w:type="character" w:customStyle="1" w:styleId="67">
    <w:name w:val="批注主题 字符"/>
    <w:basedOn w:val="62"/>
    <w:link w:val="25"/>
    <w:semiHidden/>
    <w:qFormat/>
    <w:uiPriority w:val="0"/>
    <w:rPr>
      <w:rFonts w:ascii="Times New Roman" w:hAnsi="Times New Roman" w:eastAsia="宋体" w:cs="Times New Roman"/>
      <w:b/>
      <w:bCs/>
      <w:kern w:val="2"/>
      <w:sz w:val="21"/>
    </w:rPr>
  </w:style>
  <w:style w:type="paragraph" w:customStyle="1" w:styleId="68">
    <w:name w:val="List Paragraph1"/>
    <w:basedOn w:val="1"/>
    <w:qFormat/>
    <w:uiPriority w:val="0"/>
    <w:pPr>
      <w:ind w:firstLine="420" w:firstLineChars="200"/>
    </w:pPr>
  </w:style>
  <w:style w:type="paragraph" w:customStyle="1" w:styleId="69">
    <w:name w:val="List Paragraph2"/>
    <w:basedOn w:val="1"/>
    <w:qFormat/>
    <w:uiPriority w:val="34"/>
    <w:pPr>
      <w:ind w:firstLine="420" w:firstLineChars="200"/>
    </w:pPr>
    <w:rPr>
      <w:rFonts w:ascii="Calibri" w:hAnsi="Calibri"/>
      <w:szCs w:val="22"/>
    </w:rPr>
  </w:style>
  <w:style w:type="character" w:customStyle="1" w:styleId="70">
    <w:name w:val="不明显参考1"/>
    <w:basedOn w:val="28"/>
    <w:qFormat/>
    <w:uiPriority w:val="31"/>
    <w:rPr>
      <w:smallCaps/>
      <w:color w:val="595959"/>
    </w:rPr>
  </w:style>
  <w:style w:type="character" w:customStyle="1" w:styleId="71">
    <w:name w:val="明显参考1"/>
    <w:basedOn w:val="28"/>
    <w:qFormat/>
    <w:uiPriority w:val="32"/>
    <w:rPr>
      <w:b/>
      <w:bCs/>
      <w:smallCaps/>
      <w:color w:val="4F81BD"/>
      <w:spacing w:val="5"/>
    </w:rPr>
  </w:style>
  <w:style w:type="character" w:customStyle="1" w:styleId="72">
    <w:name w:val="书籍标题1"/>
    <w:basedOn w:val="28"/>
    <w:qFormat/>
    <w:uiPriority w:val="33"/>
    <w:rPr>
      <w:b/>
      <w:bCs/>
      <w:i/>
      <w:iCs/>
      <w:spacing w:val="5"/>
    </w:rPr>
  </w:style>
  <w:style w:type="character" w:customStyle="1" w:styleId="73">
    <w:name w:val="不明显强调1"/>
    <w:basedOn w:val="28"/>
    <w:qFormat/>
    <w:uiPriority w:val="19"/>
    <w:rPr>
      <w:i/>
      <w:iCs/>
      <w:color w:val="3F3F3F"/>
    </w:rPr>
  </w:style>
  <w:style w:type="paragraph" w:customStyle="1" w:styleId="74">
    <w:name w:val="WPSOffice手动目录 1"/>
    <w:qFormat/>
    <w:uiPriority w:val="0"/>
    <w:rPr>
      <w:rFonts w:ascii="Calibri" w:hAnsi="Calibri" w:eastAsia="宋体" w:cs="Times New Roman"/>
      <w:lang w:val="en-US" w:eastAsia="zh-CN" w:bidi="ar-SA"/>
    </w:rPr>
  </w:style>
  <w:style w:type="paragraph" w:customStyle="1" w:styleId="75">
    <w:name w:val="修订1"/>
    <w:hidden/>
    <w:semiHidden/>
    <w:qFormat/>
    <w:uiPriority w:val="99"/>
    <w:rPr>
      <w:rFonts w:ascii="Times New Roman" w:hAnsi="Times New Roman" w:eastAsia="宋体" w:cs="Times New Roman"/>
      <w:kern w:val="2"/>
      <w:sz w:val="21"/>
      <w:lang w:val="en-US" w:eastAsia="zh-CN" w:bidi="ar-SA"/>
    </w:rPr>
  </w:style>
  <w:style w:type="paragraph" w:customStyle="1" w:styleId="76">
    <w:name w:val="TOC 标题1"/>
    <w:basedOn w:val="2"/>
    <w:next w:val="1"/>
    <w:unhideWhenUsed/>
    <w:qFormat/>
    <w:uiPriority w:val="39"/>
    <w:pPr>
      <w:keepNext/>
      <w:keepLines/>
      <w:pageBreakBefore w:val="0"/>
      <w:numPr>
        <w:numId w:val="0"/>
      </w:numPr>
      <w:tabs>
        <w:tab w:val="clear" w:pos="-4230"/>
      </w:tabs>
      <w:spacing w:before="340" w:after="330" w:line="578" w:lineRule="auto"/>
      <w:outlineLvl w:val="9"/>
    </w:pPr>
    <w:rPr>
      <w:rFonts w:cs="Times New Roman"/>
      <w:color w:val="auto"/>
      <w:kern w:val="44"/>
      <w:sz w:val="44"/>
      <w:szCs w:val="44"/>
    </w:rPr>
  </w:style>
  <w:style w:type="paragraph" w:customStyle="1" w:styleId="77">
    <w:name w:val="页眉1"/>
    <w:qFormat/>
    <w:uiPriority w:val="0"/>
    <w:pPr>
      <w:framePr w:wrap="around" w:vAnchor="margin" w:hAnchor="text" w:y="1"/>
      <w:widowControl w:val="0"/>
      <w:pBdr>
        <w:bottom w:val="single" w:color="000000" w:sz="6" w:space="0"/>
      </w:pBdr>
      <w:tabs>
        <w:tab w:val="center" w:pos="4153"/>
        <w:tab w:val="right" w:pos="8306"/>
      </w:tabs>
      <w:spacing w:before="260" w:after="260" w:line="360" w:lineRule="auto"/>
      <w:jc w:val="center"/>
    </w:pPr>
    <w:rPr>
      <w:rFonts w:hint="eastAsia" w:ascii="Arial Unicode MS" w:hAnsi="Arial Unicode MS" w:eastAsia="宋体" w:cs="Arial Unicode MS"/>
      <w:color w:val="000000"/>
      <w:kern w:val="2"/>
      <w:sz w:val="18"/>
      <w:szCs w:val="18"/>
      <w:u w:color="000000"/>
      <w:lang w:val="en-US" w:eastAsia="zh-CN" w:bidi="ar-SA"/>
    </w:rPr>
  </w:style>
  <w:style w:type="character" w:customStyle="1" w:styleId="78">
    <w:name w:val="Hyperlink.0"/>
    <w:basedOn w:val="28"/>
    <w:qFormat/>
    <w:uiPriority w:val="0"/>
    <w:rPr>
      <w:rFonts w:ascii="仿宋" w:hAnsi="仿宋" w:eastAsia="仿宋" w:cs="仿宋"/>
      <w:kern w:val="2"/>
      <w:sz w:val="22"/>
      <w:szCs w:val="22"/>
      <w:lang w:val="zh-TW" w:eastAsia="zh-TW"/>
    </w:rPr>
  </w:style>
  <w:style w:type="paragraph" w:customStyle="1" w:styleId="79">
    <w:name w:val="WPSOffice手动目录 3"/>
    <w:qFormat/>
    <w:uiPriority w:val="0"/>
    <w:pPr>
      <w:ind w:left="400" w:leftChars="400"/>
    </w:pPr>
    <w:rPr>
      <w:rFonts w:ascii="Calibri" w:hAnsi="Calibri" w:eastAsia="宋体" w:cs="Times New Roman"/>
      <w:lang w:val="en-US" w:eastAsia="zh-CN" w:bidi="ar-SA"/>
    </w:rPr>
  </w:style>
  <w:style w:type="paragraph" w:customStyle="1" w:styleId="80">
    <w:name w:val="TOC 标题2"/>
    <w:basedOn w:val="2"/>
    <w:next w:val="1"/>
    <w:unhideWhenUsed/>
    <w:qFormat/>
    <w:uiPriority w:val="39"/>
    <w:pPr>
      <w:keepNext/>
      <w:keepLines/>
      <w:pageBreakBefore w:val="0"/>
      <w:widowControl/>
      <w:numPr>
        <w:numId w:val="0"/>
      </w:numPr>
      <w:tabs>
        <w:tab w:val="clear" w:pos="-4230"/>
      </w:tabs>
      <w:spacing w:after="0" w:line="276" w:lineRule="auto"/>
      <w:jc w:val="left"/>
      <w:outlineLvl w:val="9"/>
    </w:pPr>
    <w:rPr>
      <w:rFonts w:ascii="Cambria" w:hAnsi="Cambria" w:cs="Times New Roman"/>
      <w:color w:val="366091"/>
      <w:kern w:val="0"/>
    </w:rPr>
  </w:style>
  <w:style w:type="paragraph" w:customStyle="1" w:styleId="81">
    <w:name w:val="List Paragraph"/>
    <w:basedOn w:val="1"/>
    <w:qFormat/>
    <w:uiPriority w:val="34"/>
    <w:pPr>
      <w:ind w:firstLine="420" w:firstLineChars="200"/>
    </w:pPr>
  </w:style>
  <w:style w:type="paragraph" w:customStyle="1" w:styleId="82">
    <w:name w:val="列出段落1"/>
    <w:basedOn w:val="1"/>
    <w:qFormat/>
    <w:uiPriority w:val="34"/>
    <w:pPr>
      <w:ind w:firstLine="420" w:firstLineChars="200"/>
    </w:pPr>
  </w:style>
  <w:style w:type="paragraph" w:customStyle="1" w:styleId="83">
    <w:name w:val="Table Heading"/>
    <w:basedOn w:val="1"/>
    <w:qFormat/>
    <w:uiPriority w:val="0"/>
    <w:pPr>
      <w:topLinePunct/>
      <w:adjustRightInd w:val="0"/>
      <w:snapToGrid w:val="0"/>
      <w:spacing w:before="80" w:after="80" w:line="240" w:lineRule="atLeast"/>
      <w:jc w:val="left"/>
    </w:pPr>
    <w:rPr>
      <w:rFonts w:hint="eastAsia" w:ascii="Book Antiqua" w:hAnsi="Book Antiqua" w:eastAsia="黑体" w:cs="Book Antiqua"/>
      <w:bCs/>
      <w:snapToGrid w:val="0"/>
      <w:kern w:val="0"/>
      <w:szCs w:val="21"/>
    </w:rPr>
  </w:style>
  <w:style w:type="paragraph" w:customStyle="1" w:styleId="84">
    <w:name w:val="Table Text"/>
    <w:basedOn w:val="1"/>
    <w:qFormat/>
    <w:uiPriority w:val="0"/>
    <w:pPr>
      <w:topLinePunct/>
      <w:adjustRightInd w:val="0"/>
      <w:snapToGrid w:val="0"/>
      <w:spacing w:before="80" w:after="80" w:line="240" w:lineRule="atLeast"/>
      <w:jc w:val="left"/>
    </w:pPr>
    <w:rPr>
      <w:rFonts w:hint="eastAsia" w:cs="Arial"/>
      <w:snapToGrid w:val="0"/>
      <w:kern w:val="0"/>
      <w:szCs w:val="21"/>
    </w:rPr>
  </w:style>
  <w:style w:type="character" w:customStyle="1" w:styleId="85">
    <w:name w:val="未处理的提及1"/>
    <w:basedOn w:val="28"/>
    <w:unhideWhenUsed/>
    <w:qFormat/>
    <w:uiPriority w:val="99"/>
    <w:rPr>
      <w:color w:val="605E5C"/>
      <w:shd w:val="clear" w:color="auto" w:fill="E1DFDD"/>
    </w:rPr>
  </w:style>
  <w:style w:type="character" w:customStyle="1" w:styleId="86">
    <w:name w:val="明显强调1"/>
    <w:basedOn w:val="28"/>
    <w:qFormat/>
    <w:uiPriority w:val="21"/>
    <w:rPr>
      <w:rFonts w:eastAsia="Microsoft YaHei UI"/>
      <w:i/>
      <w:iCs/>
      <w:color w:val="00B050"/>
    </w:rPr>
  </w:style>
  <w:style w:type="character" w:customStyle="1" w:styleId="87">
    <w:name w:val="重要强调"/>
    <w:basedOn w:val="28"/>
    <w:qFormat/>
    <w:uiPriority w:val="21"/>
    <w:rPr>
      <w:rFonts w:eastAsia="Microsoft YaHei UI"/>
      <w:b/>
      <w:bCs/>
      <w:i/>
      <w:iCs/>
      <w:color w:val="FF0000"/>
    </w:rPr>
  </w:style>
  <w:style w:type="paragraph" w:customStyle="1" w:styleId="88">
    <w:name w:val="示例"/>
    <w:basedOn w:val="1"/>
    <w:link w:val="89"/>
    <w:qFormat/>
    <w:uiPriority w:val="0"/>
    <w:rPr>
      <w:rFonts w:eastAsia="Courier New"/>
      <w:b/>
      <w:bCs/>
      <w:iCs/>
      <w:color w:val="00B0F0"/>
    </w:rPr>
  </w:style>
  <w:style w:type="character" w:customStyle="1" w:styleId="89">
    <w:name w:val="示例 字符"/>
    <w:basedOn w:val="28"/>
    <w:link w:val="88"/>
    <w:qFormat/>
    <w:uiPriority w:val="0"/>
    <w:rPr>
      <w:rFonts w:eastAsia="Courier New"/>
      <w:b/>
      <w:bCs/>
      <w:iCs/>
      <w:color w:val="00B0F0"/>
      <w:kern w:val="2"/>
      <w:sz w:val="21"/>
    </w:rPr>
  </w:style>
  <w:style w:type="paragraph" w:customStyle="1" w:styleId="90">
    <w:name w:val="Table Paragraph"/>
    <w:basedOn w:val="1"/>
    <w:qFormat/>
    <w:uiPriority w:val="1"/>
    <w:pPr>
      <w:autoSpaceDE w:val="0"/>
      <w:autoSpaceDN w:val="0"/>
      <w:adjustRightInd w:val="0"/>
      <w:jc w:val="left"/>
    </w:pPr>
    <w:rPr>
      <w:kern w:val="0"/>
      <w:sz w:val="24"/>
      <w:szCs w:val="24"/>
    </w:rPr>
  </w:style>
  <w:style w:type="paragraph" w:customStyle="1" w:styleId="91">
    <w:name w:val="TOC 标题3"/>
    <w:basedOn w:val="2"/>
    <w:next w:val="1"/>
    <w:unhideWhenUsed/>
    <w:qFormat/>
    <w:uiPriority w:val="39"/>
    <w:pPr>
      <w:keepNext/>
      <w:keepLines/>
      <w:pageBreakBefore w:val="0"/>
      <w:widowControl/>
      <w:numPr>
        <w:numId w:val="0"/>
      </w:numPr>
      <w:tabs>
        <w:tab w:val="clear" w:pos="-4230"/>
      </w:tabs>
      <w:spacing w:before="240" w:after="0" w:line="259" w:lineRule="auto"/>
      <w:jc w:val="left"/>
      <w:outlineLvl w:val="9"/>
    </w:pPr>
    <w:rPr>
      <w:rFonts w:ascii="Cambria" w:hAnsi="Cambria" w:cs="Times New Roman"/>
      <w:b w:val="0"/>
      <w:bCs w:val="0"/>
      <w:color w:val="366091"/>
      <w:kern w:val="0"/>
      <w:sz w:val="32"/>
      <w:szCs w:val="32"/>
    </w:rPr>
  </w:style>
  <w:style w:type="character" w:customStyle="1" w:styleId="92">
    <w:name w:val="15"/>
    <w:basedOn w:val="28"/>
    <w:qFormat/>
    <w:uiPriority w:val="0"/>
    <w:rPr>
      <w:rFonts w:hint="eastAsia" w:ascii="PMingLiU" w:hAnsi="PMingLiU" w:eastAsia="PMingLiU" w:cs="宋体"/>
      <w:sz w:val="21"/>
      <w:szCs w:val="21"/>
    </w:rPr>
  </w:style>
  <w:style w:type="paragraph" w:customStyle="1" w:styleId="93">
    <w:name w:val="List Paragraph3"/>
    <w:basedOn w:val="1"/>
    <w:qFormat/>
    <w:uiPriority w:val="0"/>
    <w:pPr>
      <w:ind w:firstLine="420" w:firstLineChars="200"/>
    </w:pPr>
    <w:rPr>
      <w:szCs w:val="21"/>
    </w:rPr>
  </w:style>
  <w:style w:type="character" w:customStyle="1" w:styleId="94">
    <w:name w:val="16"/>
    <w:basedOn w:val="28"/>
    <w:qFormat/>
    <w:uiPriority w:val="0"/>
    <w:rPr>
      <w:rFonts w:hint="default" w:ascii="Calibri" w:hAnsi="Calibri"/>
      <w:color w:val="0000FF"/>
      <w:u w:val="single"/>
    </w:rPr>
  </w:style>
  <w:style w:type="character" w:customStyle="1" w:styleId="95">
    <w:name w:val="17"/>
    <w:basedOn w:val="28"/>
    <w:qFormat/>
    <w:uiPriority w:val="0"/>
    <w:rPr>
      <w:rFonts w:hint="default" w:ascii="Calibri" w:hAnsi="Calibri" w:cs="宋体"/>
      <w:sz w:val="21"/>
      <w:szCs w:val="21"/>
    </w:rPr>
  </w:style>
  <w:style w:type="paragraph" w:customStyle="1" w:styleId="96">
    <w:name w:val="列出段落2"/>
    <w:basedOn w:val="1"/>
    <w:qFormat/>
    <w:uiPriority w:val="0"/>
    <w:pPr>
      <w:ind w:firstLine="420" w:firstLineChars="200"/>
    </w:pPr>
    <w:rPr>
      <w:rFonts w:ascii="Calibri" w:hAnsi="Calibri"/>
      <w:szCs w:val="21"/>
    </w:rPr>
  </w:style>
  <w:style w:type="paragraph" w:customStyle="1" w:styleId="97">
    <w:name w:val="el-message__conten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8">
    <w:name w:val="el-tooltip"/>
    <w:basedOn w:val="28"/>
    <w:qFormat/>
    <w:uiPriority w:val="0"/>
  </w:style>
  <w:style w:type="character" w:customStyle="1" w:styleId="99">
    <w:name w:val="apple-converted-space"/>
    <w:basedOn w:val="28"/>
    <w:qFormat/>
    <w:uiPriority w:val="0"/>
  </w:style>
  <w:style w:type="character" w:customStyle="1" w:styleId="100">
    <w:name w:val="HTML 预设格式 字符"/>
    <w:basedOn w:val="28"/>
    <w:link w:val="23"/>
    <w:semiHidden/>
    <w:qFormat/>
    <w:uiPriority w:val="99"/>
    <w:rPr>
      <w:rFonts w:ascii="宋体" w:hAnsi="宋体" w:cs="宋体"/>
      <w:sz w:val="24"/>
      <w:szCs w:val="24"/>
    </w:rPr>
  </w:style>
  <w:style w:type="character" w:customStyle="1" w:styleId="101">
    <w:name w:val="line"/>
    <w:basedOn w:val="28"/>
    <w:qFormat/>
    <w:uiPriority w:val="0"/>
  </w:style>
  <w:style w:type="paragraph" w:customStyle="1" w:styleId="102">
    <w:name w:val="内容1"/>
    <w:basedOn w:val="39"/>
    <w:link w:val="103"/>
    <w:qFormat/>
    <w:uiPriority w:val="0"/>
    <w:pPr>
      <w:ind w:firstLine="420"/>
    </w:pPr>
    <w:rPr>
      <w:rFonts w:ascii="宋体" w:hAnsi="宋体" w:eastAsia="黑体"/>
      <w:sz w:val="18"/>
    </w:rPr>
  </w:style>
  <w:style w:type="character" w:customStyle="1" w:styleId="103">
    <w:name w:val="内容1 字符"/>
    <w:basedOn w:val="38"/>
    <w:link w:val="102"/>
    <w:qFormat/>
    <w:uiPriority w:val="0"/>
    <w:rPr>
      <w:rFonts w:ascii="宋体" w:hAnsi="宋体" w:eastAsia="黑体" w:cs="宋体"/>
      <w:kern w:val="2"/>
      <w:sz w:val="18"/>
      <w:szCs w:val="22"/>
      <w:lang w:val="zh-TW" w:eastAsia="zh-TW"/>
    </w:rPr>
  </w:style>
  <w:style w:type="paragraph" w:customStyle="1" w:styleId="104">
    <w:name w:val="文本框"/>
    <w:basedOn w:val="1"/>
    <w:link w:val="105"/>
    <w:qFormat/>
    <w:uiPriority w:val="0"/>
    <w:rPr>
      <w:rFonts w:ascii="华文细黑" w:hAnsi="华文细黑" w:eastAsia="黑体"/>
      <w:sz w:val="18"/>
      <w:szCs w:val="18"/>
    </w:rPr>
  </w:style>
  <w:style w:type="character" w:customStyle="1" w:styleId="105">
    <w:name w:val="文本框 字符"/>
    <w:basedOn w:val="28"/>
    <w:link w:val="104"/>
    <w:qFormat/>
    <w:uiPriority w:val="0"/>
    <w:rPr>
      <w:rFonts w:ascii="华文细黑" w:hAnsi="华文细黑" w:eastAsia="黑体"/>
      <w:kern w:val="2"/>
      <w:sz w:val="18"/>
      <w:szCs w:val="18"/>
    </w:rPr>
  </w:style>
  <w:style w:type="paragraph" w:customStyle="1" w:styleId="106">
    <w:name w:val="注解"/>
    <w:basedOn w:val="104"/>
    <w:link w:val="107"/>
    <w:qFormat/>
    <w:uiPriority w:val="0"/>
    <w:rPr>
      <w:rFonts w:eastAsia="华文楷体"/>
      <w:sz w:val="21"/>
    </w:rPr>
  </w:style>
  <w:style w:type="character" w:customStyle="1" w:styleId="107">
    <w:name w:val="注解 字符"/>
    <w:basedOn w:val="105"/>
    <w:link w:val="106"/>
    <w:qFormat/>
    <w:uiPriority w:val="0"/>
    <w:rPr>
      <w:rFonts w:ascii="华文细黑" w:hAnsi="华文细黑" w:eastAsia="华文楷体"/>
      <w:kern w:val="2"/>
      <w:sz w:val="21"/>
      <w:szCs w:val="18"/>
    </w:rPr>
  </w:style>
  <w:style w:type="character" w:customStyle="1" w:styleId="108">
    <w:name w:val="未处理的提及2"/>
    <w:basedOn w:val="28"/>
    <w:unhideWhenUsed/>
    <w:qFormat/>
    <w:uiPriority w:val="99"/>
    <w:rPr>
      <w:color w:val="605E5C"/>
      <w:shd w:val="clear" w:color="auto" w:fill="E1DFDD"/>
    </w:rPr>
  </w:style>
  <w:style w:type="character" w:customStyle="1" w:styleId="109">
    <w:name w:val="未处理的提及3"/>
    <w:basedOn w:val="28"/>
    <w:unhideWhenUsed/>
    <w:qFormat/>
    <w:uiPriority w:val="99"/>
    <w:rPr>
      <w:color w:val="605E5C"/>
      <w:shd w:val="clear" w:color="auto" w:fill="E1DFDD"/>
    </w:rPr>
  </w:style>
  <w:style w:type="paragraph" w:customStyle="1" w:styleId="110">
    <w:name w:val="Heading Middle"/>
    <w:qFormat/>
    <w:uiPriority w:val="0"/>
    <w:pPr>
      <w:adjustRightInd w:val="0"/>
      <w:snapToGrid w:val="0"/>
      <w:spacing w:line="240" w:lineRule="atLeast"/>
      <w:jc w:val="center"/>
    </w:pPr>
    <w:rPr>
      <w:rFonts w:ascii="Times New Roman" w:hAnsi="Times New Roman" w:eastAsia="宋体" w:cs="Times New Roman"/>
      <w:snapToGrid w:val="0"/>
      <w:lang w:val="en-US" w:eastAsia="zh-CN" w:bidi="ar-SA"/>
    </w:rPr>
  </w:style>
  <w:style w:type="paragraph" w:customStyle="1" w:styleId="111">
    <w:name w:val="Heading Right"/>
    <w:basedOn w:val="1"/>
    <w:qFormat/>
    <w:uiPriority w:val="0"/>
    <w:pPr>
      <w:jc w:val="right"/>
    </w:pPr>
    <w:rPr>
      <w:sz w:val="20"/>
    </w:rPr>
  </w:style>
  <w:style w:type="paragraph" w:customStyle="1" w:styleId="112">
    <w:name w:val="Sub Item Step"/>
    <w:basedOn w:val="1"/>
    <w:qFormat/>
    <w:uiPriority w:val="0"/>
    <w:pPr>
      <w:numPr>
        <w:ilvl w:val="1"/>
        <w:numId w:val="8"/>
      </w:numPr>
    </w:pPr>
  </w:style>
  <w:style w:type="paragraph" w:customStyle="1" w:styleId="113">
    <w:name w:val="CAUTION Heading"/>
    <w:qFormat/>
    <w:uiPriority w:val="0"/>
    <w:pPr>
      <w:keepNext/>
      <w:pBdr>
        <w:top w:val="single" w:color="auto" w:sz="12" w:space="4"/>
      </w:pBdr>
      <w:topLinePunct/>
      <w:adjustRightInd w:val="0"/>
      <w:snapToGrid w:val="0"/>
      <w:spacing w:before="80" w:after="80" w:line="240" w:lineRule="atLeast"/>
      <w:ind w:left="1701"/>
    </w:pPr>
    <w:rPr>
      <w:rFonts w:hint="eastAsia" w:ascii="Book Antiqua" w:hAnsi="Book Antiqua" w:eastAsia="黑体" w:cs="Arial"/>
      <w:bCs/>
      <w:kern w:val="2"/>
      <w:sz w:val="21"/>
      <w:szCs w:val="21"/>
      <w:lang w:val="en-US" w:eastAsia="zh-CN" w:bidi="ar-SA"/>
    </w:rPr>
  </w:style>
  <w:style w:type="paragraph" w:customStyle="1" w:styleId="114">
    <w:name w:val="CAUTION Text"/>
    <w:qFormat/>
    <w:uiPriority w:val="0"/>
    <w:pPr>
      <w:keepLines/>
      <w:pBdr>
        <w:bottom w:val="single" w:color="auto" w:sz="12" w:space="4"/>
      </w:pBdr>
      <w:topLinePunct/>
      <w:adjustRightInd w:val="0"/>
      <w:snapToGrid w:val="0"/>
      <w:spacing w:before="80" w:after="80" w:line="240" w:lineRule="atLeast"/>
      <w:ind w:left="1701"/>
    </w:pPr>
    <w:rPr>
      <w:rFonts w:hint="eastAsia" w:ascii="Times New Roman" w:hAnsi="Times New Roman" w:eastAsia="楷体_GB2312" w:cs="Arial"/>
      <w:iCs/>
      <w:kern w:val="2"/>
      <w:sz w:val="21"/>
      <w:szCs w:val="21"/>
      <w:lang w:val="en-US" w:eastAsia="zh-CN" w:bidi="ar-SA"/>
    </w:rPr>
  </w:style>
  <w:style w:type="paragraph" w:customStyle="1" w:styleId="115">
    <w:name w:val="Notes Heading"/>
    <w:basedOn w:val="113"/>
    <w:qFormat/>
    <w:uiPriority w:val="0"/>
    <w:pPr>
      <w:pBdr>
        <w:top w:val="none" w:color="auto" w:sz="0" w:space="0"/>
      </w:pBdr>
      <w:spacing w:after="40"/>
    </w:pPr>
    <w:rPr>
      <w:position w:val="-6"/>
      <w:sz w:val="18"/>
      <w:szCs w:val="18"/>
    </w:rPr>
  </w:style>
  <w:style w:type="paragraph" w:customStyle="1" w:styleId="116">
    <w:name w:val="Notes Text"/>
    <w:basedOn w:val="114"/>
    <w:qFormat/>
    <w:uiPriority w:val="0"/>
    <w:pPr>
      <w:pBdr>
        <w:bottom w:val="none" w:color="auto" w:sz="0" w:space="0"/>
      </w:pBdr>
      <w:spacing w:before="40" w:line="200" w:lineRule="atLeast"/>
      <w:ind w:left="2075"/>
    </w:pPr>
    <w:rPr>
      <w:sz w:val="18"/>
      <w:szCs w:val="18"/>
    </w:rPr>
  </w:style>
  <w:style w:type="character" w:customStyle="1" w:styleId="117">
    <w:name w:val="标5-i2-Ctrl+Shift+5 Char"/>
    <w:link w:val="45"/>
    <w:qFormat/>
    <w:uiPriority w:val="0"/>
    <w:rPr>
      <w:rFonts w:ascii="Book Antiqua" w:hAnsi="Book Antiqua" w:eastAsia="黑体" w:cs="宋体"/>
      <w:sz w:val="24"/>
      <w:szCs w:val="24"/>
    </w:rPr>
  </w:style>
  <w:style w:type="character" w:customStyle="1" w:styleId="118">
    <w:name w:val="Code Char"/>
    <w:link w:val="47"/>
    <w:qFormat/>
    <w:uiPriority w:val="0"/>
    <w:rPr>
      <w:rFonts w:ascii="Courier New" w:hAnsi="Courier New" w:eastAsia="宋体"/>
      <w:sz w:val="16"/>
    </w:rPr>
  </w:style>
  <w:style w:type="character" w:customStyle="1" w:styleId="119">
    <w:name w:val="二级名词解释 Char"/>
    <w:link w:val="56"/>
    <w:qFormat/>
    <w:uiPriority w:val="0"/>
    <w:rPr>
      <w:rFonts w:cs="Arial"/>
      <w:kern w:val="2"/>
      <w:sz w:val="21"/>
      <w:szCs w:val="21"/>
      <w:lang w:val="zh-TW" w:eastAsia="zh-TW"/>
    </w:rPr>
  </w:style>
  <w:style w:type="character" w:customStyle="1" w:styleId="120">
    <w:name w:val="标2-i2-Ctrl+Shift+2 Char"/>
    <w:link w:val="42"/>
    <w:qFormat/>
    <w:uiPriority w:val="0"/>
    <w:rPr>
      <w:rFonts w:ascii="Book Antiqua" w:hAnsi="Book Antiqua" w:eastAsia="黑体" w:cs="Book Antiqua"/>
      <w:bCs/>
      <w:sz w:val="36"/>
      <w:szCs w:val="36"/>
      <w:lang w:val="zh-TW" w:eastAsia="zh-TW"/>
    </w:rPr>
  </w:style>
  <w:style w:type="character" w:customStyle="1" w:styleId="121">
    <w:name w:val="Cover Text Char"/>
    <w:link w:val="50"/>
    <w:qFormat/>
    <w:uiPriority w:val="0"/>
    <w:rPr>
      <w:rFonts w:ascii="Arial" w:hAnsi="Arial" w:eastAsia="宋体" w:cs="Arial"/>
      <w:snapToGrid w:val="0"/>
      <w:lang w:val="en-US" w:eastAsia="zh-CN" w:bidi="ar-SA"/>
    </w:rPr>
  </w:style>
  <w:style w:type="character" w:customStyle="1" w:styleId="122">
    <w:name w:val="标4-i2-Ctrl+Shift+4 Char"/>
    <w:link w:val="44"/>
    <w:qFormat/>
    <w:uiPriority w:val="0"/>
    <w:rPr>
      <w:rFonts w:ascii="Book Antiqua" w:hAnsi="Book Antiqua" w:eastAsia="黑体" w:cs="宋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8" Type="http://schemas.openxmlformats.org/officeDocument/2006/relationships/fontTable" Target="fontTable.xml"/><Relationship Id="rId47" Type="http://schemas.microsoft.com/office/2006/relationships/keyMapCustomizations" Target="customizations.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1.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tmp\webword_874673675\C:\data\weboffice\tmp\webword_987229775\C:\data\weboffice\tmp\webword_345564846\C:\data\weboffice\tmp\webword_089653169\E:\Users\xiaojm\Library\Containers\com.kingsoft.wpsoffice.mac\Data\E:\D:\Downloads\i2Active&#36719;&#20214;&#20351;&#29992;&#25163;&#20876;20181214%20&#12304;&#32479;&#19968;&#23383;&#20307;&#21644;&#26631;&#39064;&#32423;&#21035;&#12305;-%20&#24453;%20&#39640;&#24635;&#35780;&#23457;.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17243</Words>
  <Characters>21437</Characters>
  <Lines>1033</Lines>
  <Paragraphs>290</Paragraphs>
  <TotalTime>1</TotalTime>
  <ScaleCrop>false</ScaleCrop>
  <LinksUpToDate>false</LinksUpToDate>
  <CharactersWithSpaces>21976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2019-10-16T01:26:00Z</dcterms:created>
  <dc:creator>KingveyLee</dc:creator>
  <cp:lastModifiedBy>Crazy伟</cp:lastModifiedBy>
  <cp:lastPrinted>2019-11-02T00:18:00Z</cp:lastPrinted>
  <dcterms:modified xsi:type="dcterms:W3CDTF">2026-10-23T08:11:31Z</dcterms:modified>
  <dc:title>_x0001_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B0DD5DF2D2FA4BF0A1867CEC4E60D4C9_13</vt:lpwstr>
  </property>
  <property fmtid="{D5CDD505-2E9C-101B-9397-08002B2CF9AE}" pid="4" name="KSOTemplateDocerSaveRecord">
    <vt:lpwstr>eyJoZGlkIjoiNTdkZjViNzI2NzFjNmI5NTFlN2UzMjNkNWYyMzdlOTkiLCJ1c2VySWQiOiIyMDI2NDEzNDcifQ==</vt:lpwstr>
  </property>
</Properties>
</file>